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w w:val="90"/>
          <w:sz w:val="72"/>
          <w:szCs w:val="72"/>
        </w:rPr>
      </w:pPr>
      <w:bookmarkStart w:id="0" w:name="_Hlk132490539"/>
      <w:r>
        <w:rPr>
          <w:rFonts w:hint="eastAsia" w:ascii="黑体" w:hAnsi="黑体" w:eastAsia="黑体" w:cs="黑体"/>
          <w:sz w:val="72"/>
          <w:szCs w:val="72"/>
        </w:rPr>
        <w:t>全国职业院校技能大赛</w:t>
      </w:r>
    </w:p>
    <w:p>
      <w:pPr>
        <w:snapToGrid w:val="0"/>
        <w:spacing w:line="510" w:lineRule="atLeast"/>
        <w:jc w:val="center"/>
        <w:rPr>
          <w:rFonts w:hint="default"/>
          <w:lang w:val="en-US" w:eastAsia="zh-CN"/>
        </w:rPr>
      </w:pPr>
      <w:r>
        <w:rPr>
          <w:rFonts w:hint="eastAsia" w:ascii="黑体" w:hAnsi="黑体" w:eastAsia="黑体" w:cs="黑体"/>
          <w:sz w:val="72"/>
          <w:szCs w:val="72"/>
          <w:lang w:val="en-US" w:eastAsia="zh-CN"/>
        </w:rPr>
        <w:t>竞赛任务书 赛题十</w:t>
      </w:r>
    </w:p>
    <w:p>
      <w:pPr>
        <w:snapToGrid w:val="0"/>
        <w:spacing w:line="510" w:lineRule="atLeast"/>
        <w:jc w:val="center"/>
        <w:rPr>
          <w:rFonts w:hint="eastAsia" w:ascii="方正小标宋简体" w:hAnsi="方正小标宋简体" w:eastAsia="方正小标宋简体" w:cs="方正小标宋简体"/>
          <w:sz w:val="52"/>
          <w:szCs w:val="52"/>
          <w:lang w:eastAsia="zh-CN"/>
        </w:rPr>
      </w:pPr>
    </w:p>
    <w:p>
      <w:pPr>
        <w:snapToGrid w:val="0"/>
        <w:spacing w:line="532"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pacing w:line="800" w:lineRule="exact"/>
        <w:ind w:left="839"/>
        <w:rPr>
          <w:rFonts w:hint="eastAsia" w:ascii="黑体" w:hAnsi="黑体" w:eastAsia="黑体" w:cs="黑体"/>
          <w:sz w:val="32"/>
          <w:szCs w:val="24"/>
          <w:u w:val="single"/>
        </w:rPr>
      </w:pPr>
      <w:r>
        <w:rPr>
          <w:rFonts w:hint="eastAsia" w:ascii="黑体" w:hAnsi="黑体" w:eastAsia="黑体" w:cs="黑体"/>
          <w:sz w:val="32"/>
          <w:szCs w:val="24"/>
        </w:rPr>
        <w:t>赛项名称：</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工业网络智能控制与维护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  </w:t>
      </w:r>
    </w:p>
    <w:p>
      <w:pPr>
        <w:spacing w:line="800" w:lineRule="exact"/>
        <w:ind w:left="839"/>
        <w:jc w:val="left"/>
        <w:rPr>
          <w:rFonts w:ascii="Arial" w:hAnsi="Arial" w:eastAsia="黑体" w:cs="Arial"/>
          <w:sz w:val="32"/>
          <w:szCs w:val="24"/>
          <w:u w:val="single"/>
        </w:rPr>
      </w:pPr>
      <w:r>
        <w:rPr>
          <w:rFonts w:hint="eastAsia" w:ascii="黑体" w:hAnsi="黑体" w:eastAsia="黑体" w:cs="黑体"/>
          <w:sz w:val="32"/>
          <w:szCs w:val="24"/>
        </w:rPr>
        <w:t>英文名称：</w:t>
      </w:r>
      <w:r>
        <w:rPr>
          <w:rFonts w:ascii="Arial" w:hAnsi="Arial" w:eastAsia="黑体" w:cs="Arial"/>
          <w:sz w:val="32"/>
          <w:szCs w:val="24"/>
          <w:u w:val="single"/>
        </w:rPr>
        <w:t>Intelligent</w:t>
      </w:r>
      <w:r>
        <w:rPr>
          <w:rFonts w:hint="eastAsia" w:ascii="Arial" w:hAnsi="Arial" w:eastAsia="黑体" w:cs="Arial"/>
          <w:sz w:val="32"/>
          <w:szCs w:val="24"/>
          <w:u w:val="single"/>
        </w:rPr>
        <w:t xml:space="preserve"> </w:t>
      </w:r>
      <w:r>
        <w:rPr>
          <w:rFonts w:ascii="Arial" w:hAnsi="Arial" w:eastAsia="黑体" w:cs="Arial"/>
          <w:sz w:val="32"/>
          <w:szCs w:val="24"/>
          <w:u w:val="single"/>
        </w:rPr>
        <w:t>Control</w:t>
      </w:r>
      <w:r>
        <w:rPr>
          <w:rFonts w:hint="eastAsia" w:ascii="Arial" w:hAnsi="Arial" w:eastAsia="黑体" w:cs="Arial"/>
          <w:sz w:val="32"/>
          <w:szCs w:val="24"/>
          <w:u w:val="single"/>
        </w:rPr>
        <w:t xml:space="preserve"> </w:t>
      </w:r>
      <w:r>
        <w:rPr>
          <w:rFonts w:ascii="Arial" w:hAnsi="Arial" w:eastAsia="黑体" w:cs="Arial"/>
          <w:sz w:val="32"/>
          <w:szCs w:val="24"/>
          <w:u w:val="single"/>
        </w:rPr>
        <w:t>and</w:t>
      </w:r>
      <w:r>
        <w:rPr>
          <w:rFonts w:hint="eastAsia" w:ascii="Arial" w:hAnsi="Arial" w:eastAsia="黑体" w:cs="Arial"/>
          <w:sz w:val="32"/>
          <w:szCs w:val="24"/>
          <w:u w:val="single"/>
        </w:rPr>
        <w:t xml:space="preserve"> </w:t>
      </w:r>
      <w:r>
        <w:rPr>
          <w:rFonts w:ascii="Arial" w:hAnsi="Arial" w:eastAsia="黑体" w:cs="Arial"/>
          <w:sz w:val="32"/>
          <w:szCs w:val="24"/>
          <w:u w:val="single"/>
        </w:rPr>
        <w:t>Maintena</w:t>
      </w:r>
      <w:r>
        <w:rPr>
          <w:rFonts w:hint="eastAsia" w:ascii="Arial" w:hAnsi="Arial" w:eastAsia="黑体" w:cs="Arial"/>
          <w:sz w:val="32"/>
          <w:szCs w:val="24"/>
          <w:u w:val="single"/>
        </w:rPr>
        <w:t>n</w:t>
      </w:r>
      <w:r>
        <w:rPr>
          <w:rFonts w:ascii="Arial" w:hAnsi="Arial" w:eastAsia="黑体" w:cs="Arial"/>
          <w:sz w:val="32"/>
          <w:szCs w:val="24"/>
          <w:u w:val="single"/>
        </w:rPr>
        <w:t>ce</w:t>
      </w:r>
      <w:r>
        <w:rPr>
          <w:rFonts w:hint="eastAsia" w:ascii="Arial" w:hAnsi="Arial" w:eastAsia="黑体" w:cs="Arial"/>
          <w:sz w:val="32"/>
          <w:szCs w:val="24"/>
          <w:u w:val="single"/>
        </w:rPr>
        <w:t xml:space="preserve"> </w:t>
      </w:r>
    </w:p>
    <w:p>
      <w:pPr>
        <w:spacing w:line="800" w:lineRule="exact"/>
        <w:ind w:left="839" w:firstLine="1600" w:firstLineChars="500"/>
        <w:jc w:val="left"/>
        <w:rPr>
          <w:rFonts w:ascii="黑体" w:hAnsi="黑体" w:eastAsia="黑体" w:cs="黑体"/>
          <w:sz w:val="32"/>
          <w:szCs w:val="24"/>
        </w:rPr>
      </w:pPr>
      <w:r>
        <w:rPr>
          <w:rFonts w:hint="eastAsia" w:ascii="Arial" w:hAnsi="Arial" w:eastAsia="黑体" w:cs="Arial"/>
          <w:sz w:val="32"/>
          <w:szCs w:val="24"/>
          <w:u w:val="single"/>
        </w:rPr>
        <w:t xml:space="preserve">       </w:t>
      </w:r>
      <w:r>
        <w:rPr>
          <w:rFonts w:ascii="Arial" w:hAnsi="Arial" w:eastAsia="黑体" w:cs="Arial"/>
          <w:sz w:val="32"/>
          <w:szCs w:val="24"/>
          <w:u w:val="single"/>
        </w:rPr>
        <w:t>of</w:t>
      </w:r>
      <w:r>
        <w:rPr>
          <w:rFonts w:hint="eastAsia" w:ascii="Arial" w:hAnsi="Arial" w:eastAsia="黑体" w:cs="Arial"/>
          <w:sz w:val="32"/>
          <w:szCs w:val="24"/>
          <w:u w:val="single"/>
        </w:rPr>
        <w:t xml:space="preserve"> </w:t>
      </w:r>
      <w:r>
        <w:rPr>
          <w:rFonts w:ascii="Arial" w:hAnsi="Arial" w:eastAsia="黑体" w:cs="Arial"/>
          <w:sz w:val="32"/>
          <w:szCs w:val="24"/>
          <w:u w:val="single"/>
        </w:rPr>
        <w:t>Industrial</w:t>
      </w:r>
      <w:r>
        <w:rPr>
          <w:rFonts w:hint="eastAsia" w:ascii="Arial" w:hAnsi="Arial" w:eastAsia="黑体" w:cs="Arial"/>
          <w:sz w:val="32"/>
          <w:szCs w:val="24"/>
          <w:u w:val="single"/>
        </w:rPr>
        <w:t xml:space="preserve"> </w:t>
      </w:r>
      <w:r>
        <w:rPr>
          <w:rFonts w:ascii="Arial" w:hAnsi="Arial" w:eastAsia="黑体" w:cs="Arial"/>
          <w:sz w:val="32"/>
          <w:szCs w:val="24"/>
          <w:u w:val="single"/>
        </w:rPr>
        <w:t>Networks</w:t>
      </w:r>
      <w:r>
        <w:rPr>
          <w:rFonts w:hint="eastAsia" w:ascii="Arial" w:hAnsi="Arial" w:eastAsia="黑体" w:cs="Arial"/>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lang w:val="en-US" w:eastAsia="zh-CN"/>
        </w:rPr>
        <w:t>赛项组别</w:t>
      </w:r>
      <w:r>
        <w:rPr>
          <w:rFonts w:hint="eastAsia" w:ascii="黑体" w:hAnsi="黑体" w:eastAsia="黑体" w:cs="黑体"/>
          <w:sz w:val="32"/>
          <w:szCs w:val="24"/>
        </w:rPr>
        <w:t>：</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高等职业教育（教师赛）</w:t>
      </w:r>
      <w:r>
        <w:rPr>
          <w:rFonts w:hint="eastAsia" w:ascii="黑体" w:hAnsi="黑体" w:eastAsia="黑体" w:cs="黑体"/>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rPr>
        <w:t>赛项编号：</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GZ016              </w:t>
      </w:r>
    </w:p>
    <w:p>
      <w:pPr>
        <w:jc w:val="center"/>
        <w:rPr>
          <w:rFonts w:ascii="Times New Roman" w:hAnsi="Times New Roman" w:eastAsia="宋体" w:cs="Times New Roman"/>
          <w:sz w:val="30"/>
        </w:rPr>
      </w:pPr>
    </w:p>
    <w:p>
      <w:pPr>
        <w:jc w:val="center"/>
        <w:rPr>
          <w:rFonts w:ascii="Times New Roman" w:hAnsi="Times New Roman" w:eastAsia="宋体" w:cs="Times New Roman"/>
          <w:sz w:val="30"/>
        </w:rPr>
      </w:pPr>
    </w:p>
    <w:p>
      <w:pPr>
        <w:widowControl/>
        <w:jc w:val="left"/>
        <w:rPr>
          <w:rFonts w:ascii="黑体" w:hAnsi="Times New Roman" w:eastAsia="黑体" w:cs="Times New Roman"/>
          <w:sz w:val="24"/>
        </w:rPr>
      </w:pPr>
    </w:p>
    <w:p>
      <w:pPr>
        <w:rPr>
          <w:rFonts w:hint="eastAsia"/>
          <w:b/>
          <w:bCs/>
          <w:sz w:val="48"/>
          <w:szCs w:val="48"/>
        </w:rPr>
      </w:pPr>
      <w:r>
        <w:rPr>
          <w:rFonts w:hint="eastAsia"/>
          <w:b/>
          <w:bCs/>
          <w:sz w:val="48"/>
          <w:szCs w:val="48"/>
        </w:rPr>
        <w:br w:type="page"/>
      </w: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2023年全国职业院校技能大赛高职组 </w:t>
      </w: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“工业网络智能控制与维护”赛项（教师赛） </w:t>
      </w:r>
    </w:p>
    <w:p>
      <w:pPr>
        <w:spacing w:before="312" w:beforeLines="100" w:after="312" w:afterLines="100" w:line="360" w:lineRule="auto"/>
        <w:jc w:val="center"/>
        <w:rPr>
          <w:b/>
          <w:bCs/>
          <w:sz w:val="48"/>
          <w:szCs w:val="48"/>
        </w:rPr>
      </w:pPr>
      <w:r>
        <w:rPr>
          <w:rFonts w:hint="eastAsia" w:ascii="黑体" w:hAnsi="黑体" w:eastAsia="黑体" w:cs="黑体"/>
          <w:b/>
          <w:bCs/>
          <w:spacing w:val="1"/>
          <w:sz w:val="44"/>
          <w:szCs w:val="44"/>
          <w:highlight w:val="none"/>
          <w:lang w:val="en-US" w:eastAsia="zh-CN"/>
        </w:rPr>
        <w:t>赛题十</w:t>
      </w:r>
    </w:p>
    <w:p>
      <w:pPr>
        <w:spacing w:line="360" w:lineRule="auto"/>
        <w:rPr>
          <w:b/>
          <w:bCs/>
          <w:sz w:val="32"/>
          <w:szCs w:val="32"/>
        </w:rPr>
      </w:pPr>
    </w:p>
    <w:bookmarkEnd w:id="0"/>
    <w:p>
      <w:pPr>
        <w:pStyle w:val="2"/>
        <w:spacing w:before="0" w:after="0" w:line="520" w:lineRule="exact"/>
        <w:ind w:left="0" w:leftChars="0" w:firstLine="0" w:firstLineChars="0"/>
        <w:rPr>
          <w:rFonts w:hint="eastAsia" w:ascii="宋体" w:hAnsi="宋体" w:eastAsia="宋体" w:cs="宋体"/>
          <w:b/>
          <w:bCs/>
          <w:color w:val="000000"/>
          <w:spacing w:val="4"/>
          <w:kern w:val="0"/>
          <w:sz w:val="28"/>
          <w:szCs w:val="28"/>
          <w:lang w:val="zh-Hans"/>
        </w:rPr>
      </w:pPr>
      <w:r>
        <w:rPr>
          <w:rFonts w:hint="eastAsia" w:ascii="宋体" w:hAnsi="宋体" w:eastAsia="宋体" w:cs="宋体"/>
          <w:b/>
          <w:bCs/>
          <w:color w:val="000000"/>
          <w:spacing w:val="4"/>
          <w:kern w:val="0"/>
          <w:sz w:val="28"/>
          <w:szCs w:val="28"/>
          <w:lang w:val="zh-Hans"/>
        </w:rPr>
        <w:t>选手须知：</w:t>
      </w:r>
    </w:p>
    <w:p>
      <w:pPr>
        <w:widowControl/>
        <w:spacing w:before="0" w:after="0" w:line="520" w:lineRule="exact"/>
        <w:ind w:firstLine="496" w:firstLineChars="200"/>
        <w:rPr>
          <w:rFonts w:hint="eastAsia" w:ascii="宋体" w:hAnsi="宋体" w:eastAsia="宋体" w:cs="宋体"/>
          <w:color w:val="000000"/>
          <w:spacing w:val="4"/>
          <w:kern w:val="0"/>
          <w:sz w:val="24"/>
          <w:szCs w:val="24"/>
          <w:lang w:val="zh-Hans"/>
        </w:rPr>
      </w:pPr>
      <w:r>
        <w:rPr>
          <w:rFonts w:hint="eastAsia" w:ascii="宋体" w:hAnsi="宋体" w:eastAsia="宋体" w:cs="宋体"/>
          <w:color w:val="000000"/>
          <w:spacing w:val="4"/>
          <w:kern w:val="0"/>
          <w:sz w:val="24"/>
          <w:szCs w:val="24"/>
          <w:lang w:val="zh-Hans"/>
        </w:rPr>
        <w:t>1.任务书共</w:t>
      </w:r>
      <w:r>
        <w:rPr>
          <w:rFonts w:hint="eastAsia" w:ascii="宋体" w:hAnsi="宋体" w:eastAsia="宋体" w:cs="宋体"/>
          <w:color w:val="000000"/>
          <w:spacing w:val="4"/>
          <w:kern w:val="0"/>
          <w:sz w:val="24"/>
          <w:szCs w:val="24"/>
          <w:u w:val="single"/>
          <w:lang w:val="zh-Hans"/>
        </w:rPr>
        <w:t xml:space="preserve"> </w:t>
      </w:r>
      <w:r>
        <w:rPr>
          <w:rFonts w:hint="eastAsia" w:ascii="宋体" w:hAnsi="宋体" w:cs="宋体"/>
          <w:color w:val="000000"/>
          <w:spacing w:val="4"/>
          <w:kern w:val="0"/>
          <w:sz w:val="24"/>
          <w:szCs w:val="24"/>
          <w:u w:val="single"/>
          <w:lang w:val="en-US" w:eastAsia="zh-CN"/>
        </w:rPr>
        <w:t>14</w:t>
      </w:r>
      <w:r>
        <w:rPr>
          <w:rFonts w:hint="eastAsia" w:ascii="宋体" w:hAnsi="宋体" w:eastAsia="宋体" w:cs="宋体"/>
          <w:color w:val="000000"/>
          <w:spacing w:val="4"/>
          <w:kern w:val="0"/>
          <w:sz w:val="24"/>
          <w:szCs w:val="24"/>
          <w:u w:val="single"/>
        </w:rPr>
        <w:t xml:space="preserve"> </w:t>
      </w:r>
      <w:r>
        <w:rPr>
          <w:rFonts w:hint="eastAsia" w:ascii="宋体" w:hAnsi="宋体" w:eastAsia="宋体" w:cs="宋体"/>
          <w:color w:val="000000"/>
          <w:spacing w:val="4"/>
          <w:kern w:val="0"/>
          <w:sz w:val="24"/>
          <w:szCs w:val="24"/>
          <w:lang w:val="zh-Hans"/>
        </w:rPr>
        <w:t>页，如出现任务书缺页、字迹不清等问题，请及时向裁判申请更换任务书。</w:t>
      </w:r>
    </w:p>
    <w:p>
      <w:pPr>
        <w:widowControl/>
        <w:spacing w:before="0" w:after="0" w:line="520" w:lineRule="exact"/>
        <w:ind w:firstLine="496" w:firstLineChars="200"/>
        <w:rPr>
          <w:rFonts w:hint="eastAsia" w:ascii="宋体" w:hAnsi="宋体" w:eastAsia="宋体" w:cs="宋体"/>
          <w:color w:val="000000"/>
          <w:spacing w:val="4"/>
          <w:kern w:val="0"/>
          <w:sz w:val="24"/>
          <w:szCs w:val="24"/>
          <w:lang w:val="zh-Hans"/>
        </w:rPr>
      </w:pPr>
      <w:r>
        <w:rPr>
          <w:rFonts w:hint="eastAsia" w:ascii="宋体" w:hAnsi="宋体" w:eastAsia="宋体" w:cs="宋体"/>
          <w:color w:val="000000"/>
          <w:spacing w:val="4"/>
          <w:kern w:val="0"/>
          <w:sz w:val="24"/>
          <w:szCs w:val="24"/>
          <w:lang w:val="zh-Hans"/>
        </w:rPr>
        <w:t>2.竞赛过程配有两台编程计算机，参考资料（使用手册、使用说明书、IO变量表）以.pdf 格式放置在“E:\模块一\参考资料”文件夹下。</w:t>
      </w:r>
    </w:p>
    <w:p>
      <w:pPr>
        <w:widowControl/>
        <w:spacing w:before="0" w:after="0" w:line="520" w:lineRule="exact"/>
        <w:ind w:firstLine="496" w:firstLineChars="200"/>
        <w:rPr>
          <w:rFonts w:hint="eastAsia" w:ascii="宋体" w:hAnsi="宋体" w:eastAsia="宋体" w:cs="宋体"/>
          <w:color w:val="000000"/>
          <w:spacing w:val="4"/>
          <w:kern w:val="0"/>
          <w:sz w:val="24"/>
          <w:szCs w:val="24"/>
          <w:lang w:val="zh-Hans"/>
        </w:rPr>
      </w:pPr>
      <w:r>
        <w:rPr>
          <w:rFonts w:hint="eastAsia" w:ascii="宋体" w:hAnsi="宋体" w:eastAsia="宋体" w:cs="宋体"/>
          <w:color w:val="000000"/>
          <w:spacing w:val="4"/>
          <w:kern w:val="0"/>
          <w:sz w:val="24"/>
          <w:szCs w:val="24"/>
          <w:lang w:val="zh-Hans"/>
        </w:rPr>
        <w:t>3.参赛团队应在 3 小时内完成任务书规定内容；选手在竞赛过程中创建的程序文件必须存储到“D:\模块一\赛位号”文件夹下，未存储到指定位置的运行记录或程序文件均不予给分。</w:t>
      </w:r>
    </w:p>
    <w:p>
      <w:pPr>
        <w:widowControl/>
        <w:spacing w:before="0" w:after="0" w:line="520" w:lineRule="exact"/>
        <w:ind w:firstLine="496" w:firstLineChars="200"/>
        <w:rPr>
          <w:rFonts w:hint="eastAsia" w:ascii="宋体" w:hAnsi="宋体" w:eastAsia="宋体" w:cs="宋体"/>
          <w:color w:val="000000"/>
          <w:spacing w:val="4"/>
          <w:kern w:val="0"/>
          <w:sz w:val="24"/>
          <w:szCs w:val="24"/>
          <w:lang w:val="zh-Hans"/>
        </w:rPr>
      </w:pPr>
      <w:r>
        <w:rPr>
          <w:rFonts w:hint="eastAsia" w:ascii="宋体" w:hAnsi="宋体" w:eastAsia="宋体" w:cs="宋体"/>
          <w:color w:val="000000"/>
          <w:spacing w:val="4"/>
          <w:kern w:val="0"/>
          <w:sz w:val="24"/>
          <w:szCs w:val="24"/>
          <w:lang w:val="zh-Hans"/>
        </w:rPr>
        <w:t>4.选手提交的试卷不得出现学校、姓名等与身份有关的信息，否则成绩无效。</w:t>
      </w:r>
    </w:p>
    <w:p>
      <w:pPr>
        <w:widowControl/>
        <w:spacing w:before="0" w:after="0" w:line="520" w:lineRule="exact"/>
        <w:ind w:firstLine="496" w:firstLineChars="200"/>
        <w:rPr>
          <w:rFonts w:hint="eastAsia" w:ascii="宋体" w:hAnsi="宋体" w:eastAsia="宋体" w:cs="宋体"/>
          <w:color w:val="000000"/>
          <w:spacing w:val="4"/>
          <w:kern w:val="0"/>
          <w:sz w:val="24"/>
          <w:szCs w:val="24"/>
          <w:lang w:val="zh-Hans"/>
        </w:rPr>
      </w:pPr>
      <w:r>
        <w:rPr>
          <w:rFonts w:hint="eastAsia" w:ascii="宋体" w:hAnsi="宋体" w:eastAsia="宋体" w:cs="宋体"/>
          <w:color w:val="000000"/>
          <w:spacing w:val="4"/>
          <w:kern w:val="0"/>
          <w:sz w:val="24"/>
          <w:szCs w:val="24"/>
          <w:lang w:val="zh-Hans"/>
        </w:rPr>
        <w:t>5.每一个任务的初始状态和具体测试要求根据评判要求在开赛时、任务评分前或任务评分时给定。</w:t>
      </w:r>
    </w:p>
    <w:p>
      <w:pPr>
        <w:widowControl/>
        <w:spacing w:before="0" w:after="0" w:line="520" w:lineRule="exact"/>
        <w:ind w:firstLine="496" w:firstLineChars="200"/>
        <w:rPr>
          <w:rFonts w:hint="eastAsia" w:ascii="宋体" w:hAnsi="宋体" w:eastAsia="宋体" w:cs="宋体"/>
          <w:color w:val="000000"/>
          <w:spacing w:val="4"/>
          <w:kern w:val="0"/>
          <w:sz w:val="24"/>
          <w:szCs w:val="24"/>
          <w:lang w:val="zh-Hans"/>
        </w:rPr>
      </w:pPr>
      <w:r>
        <w:rPr>
          <w:rFonts w:hint="eastAsia" w:ascii="宋体" w:hAnsi="宋体" w:eastAsia="宋体" w:cs="宋体"/>
          <w:color w:val="000000"/>
          <w:spacing w:val="4"/>
          <w:kern w:val="0"/>
          <w:sz w:val="24"/>
          <w:szCs w:val="24"/>
        </w:rPr>
        <w:t>6</w:t>
      </w:r>
      <w:r>
        <w:rPr>
          <w:rFonts w:hint="eastAsia" w:ascii="宋体" w:hAnsi="宋体" w:eastAsia="宋体" w:cs="宋体"/>
          <w:color w:val="000000"/>
          <w:spacing w:val="4"/>
          <w:kern w:val="0"/>
          <w:sz w:val="24"/>
          <w:szCs w:val="24"/>
          <w:lang w:val="zh-Hans"/>
        </w:rPr>
        <w:t xml:space="preserve">.在完成任务过程中，请及时保存程序及数据。   </w:t>
      </w:r>
    </w:p>
    <w:p>
      <w:pPr>
        <w:autoSpaceDE w:val="0"/>
        <w:autoSpaceDN w:val="0"/>
        <w:ind w:firstLine="560" w:firstLineChars="200"/>
        <w:rPr>
          <w:rFonts w:ascii="Arial" w:hAnsi="Arial" w:cs="Arial"/>
          <w:sz w:val="28"/>
          <w:szCs w:val="28"/>
        </w:rPr>
      </w:pPr>
    </w:p>
    <w:p>
      <w:pPr>
        <w:pStyle w:val="2"/>
        <w:rPr>
          <w:rFonts w:ascii="Arial" w:hAnsi="Arial" w:cs="Arial"/>
          <w:sz w:val="28"/>
          <w:szCs w:val="28"/>
        </w:rPr>
      </w:pPr>
    </w:p>
    <w:p>
      <w:pPr>
        <w:pStyle w:val="2"/>
        <w:rPr>
          <w:rFonts w:ascii="Arial" w:hAnsi="Arial" w:cs="Arial"/>
          <w:sz w:val="28"/>
          <w:szCs w:val="28"/>
        </w:rPr>
      </w:pPr>
    </w:p>
    <w:p>
      <w:pPr>
        <w:pStyle w:val="2"/>
        <w:rPr>
          <w:rFonts w:ascii="Arial" w:hAnsi="Arial" w:cs="Arial"/>
          <w:sz w:val="28"/>
          <w:szCs w:val="28"/>
        </w:rPr>
      </w:pPr>
    </w:p>
    <w:p>
      <w:pPr>
        <w:pStyle w:val="2"/>
        <w:spacing w:before="0" w:after="0" w:line="520" w:lineRule="exact"/>
        <w:ind w:left="0" w:leftChars="0" w:firstLine="0" w:firstLineChars="0"/>
        <w:rPr>
          <w:rFonts w:hint="eastAsia" w:ascii="宋体" w:hAnsi="宋体" w:eastAsia="宋体" w:cs="宋体"/>
          <w:b/>
          <w:bCs/>
          <w:color w:val="000000"/>
          <w:spacing w:val="4"/>
          <w:sz w:val="28"/>
          <w:szCs w:val="28"/>
        </w:rPr>
      </w:pPr>
      <w:r>
        <w:rPr>
          <w:rFonts w:hint="eastAsia" w:ascii="宋体" w:hAnsi="宋体" w:eastAsia="宋体" w:cs="宋体"/>
          <w:b/>
          <w:bCs/>
          <w:color w:val="000000"/>
          <w:spacing w:val="4"/>
          <w:sz w:val="28"/>
          <w:szCs w:val="28"/>
        </w:rPr>
        <w:t>竞赛场次：第</w:t>
      </w:r>
      <w:r>
        <w:rPr>
          <w:rFonts w:hint="eastAsia" w:ascii="宋体" w:hAnsi="宋体" w:eastAsia="宋体" w:cs="宋体"/>
          <w:b/>
          <w:bCs/>
          <w:color w:val="000000"/>
          <w:spacing w:val="4"/>
          <w:sz w:val="28"/>
          <w:szCs w:val="28"/>
          <w:u w:val="single"/>
        </w:rPr>
        <w:t xml:space="preserve">   </w:t>
      </w:r>
      <w:r>
        <w:rPr>
          <w:rFonts w:hint="eastAsia" w:ascii="宋体" w:hAnsi="宋体" w:eastAsia="宋体" w:cs="宋体"/>
          <w:b/>
          <w:bCs/>
          <w:color w:val="000000"/>
          <w:spacing w:val="4"/>
          <w:sz w:val="28"/>
          <w:szCs w:val="28"/>
        </w:rPr>
        <w:t>场                          赛位号：第</w:t>
      </w:r>
      <w:r>
        <w:rPr>
          <w:rFonts w:hint="eastAsia" w:ascii="宋体" w:hAnsi="宋体" w:eastAsia="宋体" w:cs="宋体"/>
          <w:b/>
          <w:bCs/>
          <w:color w:val="000000"/>
          <w:spacing w:val="4"/>
          <w:sz w:val="28"/>
          <w:szCs w:val="28"/>
          <w:u w:val="single"/>
        </w:rPr>
        <w:t xml:space="preserve">   </w:t>
      </w:r>
      <w:r>
        <w:rPr>
          <w:rFonts w:hint="eastAsia" w:ascii="宋体" w:hAnsi="宋体" w:eastAsia="宋体" w:cs="宋体"/>
          <w:b/>
          <w:bCs/>
          <w:color w:val="000000"/>
          <w:spacing w:val="4"/>
          <w:sz w:val="28"/>
          <w:szCs w:val="28"/>
        </w:rPr>
        <w:t>号</w:t>
      </w:r>
    </w:p>
    <w:p>
      <w:pPr>
        <w:numPr>
          <w:ilvl w:val="0"/>
          <w:numId w:val="0"/>
        </w:numPr>
        <w:autoSpaceDE w:val="0"/>
        <w:autoSpaceDN w:val="0"/>
        <w:spacing w:before="0" w:after="0" w:line="520" w:lineRule="exact"/>
        <w:rPr>
          <w:rFonts w:hint="eastAsia" w:ascii="宋体" w:hAnsi="宋体" w:eastAsia="宋体" w:cs="宋体"/>
          <w:b/>
          <w:bCs/>
          <w:color w:val="auto"/>
          <w:kern w:val="0"/>
          <w:sz w:val="30"/>
          <w:szCs w:val="30"/>
          <w:lang w:bidi="ar"/>
        </w:rPr>
      </w:pPr>
      <w:r>
        <w:rPr>
          <w:rFonts w:ascii="Arial" w:hAnsi="Arial" w:cs="Arial"/>
          <w:sz w:val="28"/>
          <w:szCs w:val="28"/>
        </w:rPr>
        <w:br w:type="page"/>
      </w:r>
      <w:r>
        <w:rPr>
          <w:rFonts w:hint="eastAsia" w:ascii="宋体" w:hAnsi="宋体" w:eastAsia="宋体" w:cs="宋体"/>
          <w:b/>
          <w:bCs/>
          <w:color w:val="auto"/>
          <w:sz w:val="30"/>
          <w:szCs w:val="30"/>
          <w:lang w:val="en-US" w:eastAsia="zh-CN"/>
        </w:rPr>
        <w:t>一、</w:t>
      </w:r>
      <w:r>
        <w:rPr>
          <w:rFonts w:hint="eastAsia" w:ascii="宋体" w:hAnsi="宋体" w:eastAsia="宋体" w:cs="宋体"/>
          <w:b/>
          <w:bCs/>
          <w:color w:val="auto"/>
          <w:kern w:val="0"/>
          <w:sz w:val="30"/>
          <w:szCs w:val="30"/>
          <w:lang w:bidi="ar"/>
        </w:rPr>
        <w:t>平台概述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1.平台建设背景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随计算机科学技术、先进智能控制技术以及网络通信技术的发展，传统的工业控制领域正受到先进科学技术的冲击，传统的工业控制技术已经逐渐地被工业网络智能控制技术所替代。工业网络智能控制拓展了工业控制的发展空间，带来新的发展机遇，工业控制自动化技术正向着智能化、网络化和集成化方向高速发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工业网络智能控制与维护平台需精准对接装备制造业重点领域智能制造网络搭建与维护、智能制造控制系统安装调试与维护维修、智能制造工程技术、工业网络集成、智能制造单元集成应用等岗位的核心技能的培养和选拔。</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2.平台主要组成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平台充分体现设备层、边缘层和企业层的三层网络架构。主要包含工业防火墙、环网三层交换机、环网二层交换机、工业交换机、无线客户端及接入点、边缘计算网关、协议转换网关、工业云平台、无线移动客户端、多种类型工业传感器、伺服控制器、工业机器人、PLC、触摸屏、数字孪生仿真软件等组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3.平台功能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(1)多种形式的工业网络架构设计、搭建与验证。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(2)基于数字孪生仿真软件的仿真测试、虚实结合、效率优化。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(3)智能化产线的供料、分拣、装配、仓储等工作任务流程执行、数据采集及可视化。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(4)基于工业云平台的远程智能运维。</w:t>
      </w:r>
    </w:p>
    <w:p>
      <w:pPr>
        <w:numPr>
          <w:ilvl w:val="0"/>
          <w:numId w:val="0"/>
        </w:numPr>
        <w:autoSpaceDE w:val="0"/>
        <w:autoSpaceDN w:val="0"/>
        <w:spacing w:before="0" w:after="0" w:line="520" w:lineRule="exact"/>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二、功能要求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赛项以某颗粒物料生产包装智能生产线的工业网络智能控制与维护为背景，采用工业网络、智能控制和数据采集等技术完成工业网络智能产线的集成调试与维护。</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该平台能够实现系统工业网络方案设计，完成工业网络设备选型、网络拓扑图绘制、IP地址表编写；平台能实现工业网络组网搭建与测试，能对系统的工业网络关键设备进行安装、接线、参数配置及测试；平台能实现系统虚拟仿真设计与调试，完成系统的供料、装配、检测、分拣、搬移、仓储等进行仿真、调试、测试；该平台能够完成物理平台的供料、装配、检测、分拣、搬移、仓储等单元的程序控制、调试及整条产线的联调，符合智能产线的产品生产；该物理平台能够实现系统的智能运维，可完成关键设备载体的数据采集与分析、远程运维与管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jc w:val="both"/>
        <w:textAlignment w:val="auto"/>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三、赛题内容</w:t>
      </w:r>
    </w:p>
    <w:p>
      <w:pPr>
        <w:autoSpaceDE w:val="0"/>
        <w:autoSpaceDN w:val="0"/>
        <w:spacing w:before="0" w:after="0" w:line="520" w:lineRule="exact"/>
        <w:rPr>
          <w:rFonts w:hint="eastAsia" w:ascii="宋体" w:hAnsi="宋体" w:eastAsia="宋体" w:cs="宋体"/>
          <w:b/>
          <w:bCs w:val="0"/>
          <w:kern w:val="0"/>
          <w:sz w:val="28"/>
          <w:szCs w:val="28"/>
          <w:lang w:bidi="ar"/>
        </w:rPr>
      </w:pPr>
      <w:r>
        <w:rPr>
          <w:rFonts w:hint="eastAsia" w:ascii="宋体" w:hAnsi="宋体" w:eastAsia="宋体" w:cs="宋体"/>
          <w:b/>
          <w:bCs w:val="0"/>
          <w:kern w:val="0"/>
          <w:sz w:val="28"/>
          <w:szCs w:val="28"/>
          <w:lang w:bidi="ar"/>
        </w:rPr>
        <w:t>模块一</w:t>
      </w:r>
      <w:r>
        <w:rPr>
          <w:rFonts w:hint="eastAsia" w:ascii="宋体" w:hAnsi="宋体" w:eastAsia="宋体" w:cs="宋体"/>
          <w:b/>
          <w:bCs w:val="0"/>
          <w:kern w:val="0"/>
          <w:sz w:val="28"/>
          <w:szCs w:val="28"/>
          <w:lang w:val="en-US" w:eastAsia="zh-CN" w:bidi="ar"/>
        </w:rPr>
        <w:t xml:space="preserve"> 工业网络智能控制与维护系统设计、仿真和物理系统的安装、组网与参数设置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Hans" w:eastAsia="zh-CN" w:bidi="ar-SA"/>
        </w:rPr>
      </w:pPr>
      <w:r>
        <w:rPr>
          <w:rFonts w:hint="default" w:ascii="宋体" w:hAnsi="宋体" w:eastAsia="宋体" w:cs="宋体"/>
          <w:b w:val="0"/>
          <w:bCs w:val="0"/>
          <w:color w:val="000000"/>
          <w:spacing w:val="4"/>
          <w:kern w:val="0"/>
          <w:sz w:val="24"/>
          <w:szCs w:val="24"/>
          <w:highlight w:val="none"/>
          <w:shd w:val="clear" w:color="auto" w:fill="auto"/>
          <w:lang w:val="zh-Hans" w:eastAsia="zh-CN" w:bidi="ar-SA"/>
        </w:rPr>
        <w:t>根据客户基于工业网络远程数字化运维的需求，需在原有网络架构基础上增加</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边缘网关</w:t>
      </w:r>
      <w:r>
        <w:rPr>
          <w:rFonts w:hint="default" w:ascii="宋体" w:hAnsi="宋体" w:eastAsia="宋体" w:cs="宋体"/>
          <w:b w:val="0"/>
          <w:bCs w:val="0"/>
          <w:color w:val="000000"/>
          <w:spacing w:val="4"/>
          <w:kern w:val="0"/>
          <w:sz w:val="24"/>
          <w:szCs w:val="24"/>
          <w:highlight w:val="none"/>
          <w:shd w:val="clear" w:color="auto" w:fill="auto"/>
          <w:lang w:val="zh-Hans" w:eastAsia="zh-CN" w:bidi="ar-SA"/>
        </w:rPr>
        <w:t>设备进行现场的数据采集及协议转化，云端（私有云）部署云平台，并在设备现场安装温湿度传感器与</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边缘网关</w:t>
      </w:r>
      <w:r>
        <w:rPr>
          <w:rFonts w:hint="default" w:ascii="宋体" w:hAnsi="宋体" w:eastAsia="宋体" w:cs="宋体"/>
          <w:b w:val="0"/>
          <w:bCs w:val="0"/>
          <w:color w:val="000000"/>
          <w:spacing w:val="4"/>
          <w:kern w:val="0"/>
          <w:sz w:val="24"/>
          <w:szCs w:val="24"/>
          <w:highlight w:val="none"/>
          <w:shd w:val="clear" w:color="auto" w:fill="auto"/>
          <w:lang w:val="zh-Hans" w:eastAsia="zh-CN" w:bidi="ar-SA"/>
        </w:rPr>
        <w:t>通讯，实时传递现场环境数据。请按照上述要求完成工业网络设备选型、IP地址表编写、网络拓扑图绘制。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任务1 系统工业网络方案设计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根据任务需求设计系统方案，填写设计方案要素表，包括主要元件的选型、功能描述和位置布局，完成后填写设备选型设计表。</w:t>
      </w:r>
    </w:p>
    <w:tbl>
      <w:tblPr>
        <w:tblStyle w:val="14"/>
        <w:tblW w:w="0" w:type="auto"/>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1790"/>
        <w:gridCol w:w="1510"/>
        <w:gridCol w:w="1840"/>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8250" w:type="dxa"/>
            <w:gridSpan w:val="5"/>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jc w:val="center"/>
              <w:textAlignment w:val="auto"/>
              <w:rPr>
                <w:rFonts w:hint="eastAsia" w:ascii="宋体" w:hAnsi="宋体" w:eastAsia="宋体" w:cs="宋体"/>
                <w:b/>
                <w:bCs/>
                <w:spacing w:val="4"/>
                <w:kern w:val="0"/>
                <w:sz w:val="24"/>
                <w:szCs w:val="24"/>
                <w:highlight w:val="none"/>
                <w:lang w:val="en-US" w:eastAsia="zh-CN"/>
              </w:rPr>
            </w:pPr>
            <w:r>
              <w:rPr>
                <w:rFonts w:hint="eastAsia" w:ascii="宋体" w:hAnsi="宋体" w:eastAsia="宋体" w:cs="宋体"/>
                <w:b/>
                <w:bCs/>
                <w:spacing w:val="4"/>
                <w:kern w:val="0"/>
                <w:sz w:val="24"/>
                <w:szCs w:val="24"/>
                <w:highlight w:val="none"/>
                <w:lang w:val="en-US" w:eastAsia="zh-CN"/>
              </w:rPr>
              <w:t>系统元器件选型设计表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930" w:type="dxa"/>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jc w:val="center"/>
              <w:textAlignment w:val="auto"/>
              <w:rPr>
                <w:rFonts w:hint="eastAsia" w:ascii="宋体" w:hAnsi="宋体" w:eastAsia="宋体" w:cs="宋体"/>
                <w:b/>
                <w:bCs/>
                <w:spacing w:val="4"/>
                <w:kern w:val="0"/>
                <w:sz w:val="24"/>
                <w:szCs w:val="24"/>
                <w:highlight w:val="none"/>
                <w:lang w:val="en-US" w:eastAsia="zh-CN"/>
              </w:rPr>
            </w:pPr>
            <w:r>
              <w:rPr>
                <w:rFonts w:hint="eastAsia" w:ascii="宋体" w:hAnsi="宋体" w:eastAsia="宋体" w:cs="宋体"/>
                <w:b/>
                <w:bCs/>
                <w:spacing w:val="4"/>
                <w:kern w:val="0"/>
                <w:sz w:val="24"/>
                <w:szCs w:val="24"/>
                <w:highlight w:val="none"/>
                <w:lang w:val="en-US" w:eastAsia="zh-CN"/>
              </w:rPr>
              <w:t>序号</w:t>
            </w:r>
          </w:p>
        </w:tc>
        <w:tc>
          <w:tcPr>
            <w:tcW w:w="1790" w:type="dxa"/>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jc w:val="center"/>
              <w:textAlignment w:val="auto"/>
              <w:rPr>
                <w:rFonts w:hint="eastAsia" w:ascii="宋体" w:hAnsi="宋体" w:eastAsia="宋体" w:cs="宋体"/>
                <w:b/>
                <w:bCs/>
                <w:spacing w:val="4"/>
                <w:kern w:val="0"/>
                <w:sz w:val="24"/>
                <w:szCs w:val="24"/>
                <w:highlight w:val="none"/>
                <w:lang w:val="en-US" w:eastAsia="zh-CN"/>
              </w:rPr>
            </w:pPr>
            <w:r>
              <w:rPr>
                <w:rFonts w:hint="eastAsia" w:ascii="宋体" w:hAnsi="宋体" w:eastAsia="宋体" w:cs="宋体"/>
                <w:b/>
                <w:bCs/>
                <w:spacing w:val="4"/>
                <w:kern w:val="0"/>
                <w:sz w:val="24"/>
                <w:szCs w:val="24"/>
                <w:highlight w:val="none"/>
                <w:lang w:val="en-US" w:eastAsia="zh-CN"/>
              </w:rPr>
              <w:t>设备名称</w:t>
            </w:r>
          </w:p>
        </w:tc>
        <w:tc>
          <w:tcPr>
            <w:tcW w:w="1510" w:type="dxa"/>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jc w:val="center"/>
              <w:textAlignment w:val="auto"/>
              <w:rPr>
                <w:rFonts w:hint="eastAsia" w:ascii="宋体" w:hAnsi="宋体" w:eastAsia="宋体" w:cs="宋体"/>
                <w:b/>
                <w:bCs/>
                <w:spacing w:val="4"/>
                <w:kern w:val="0"/>
                <w:sz w:val="24"/>
                <w:szCs w:val="24"/>
                <w:highlight w:val="none"/>
                <w:lang w:val="en-US" w:eastAsia="zh-CN"/>
              </w:rPr>
            </w:pPr>
            <w:r>
              <w:rPr>
                <w:rFonts w:hint="eastAsia" w:ascii="宋体" w:hAnsi="宋体" w:eastAsia="宋体" w:cs="宋体"/>
                <w:b/>
                <w:bCs/>
                <w:spacing w:val="4"/>
                <w:kern w:val="0"/>
                <w:sz w:val="24"/>
                <w:szCs w:val="24"/>
                <w:highlight w:val="none"/>
                <w:lang w:val="en-US" w:eastAsia="zh-CN"/>
              </w:rPr>
              <w:t>选用型号</w:t>
            </w:r>
          </w:p>
        </w:tc>
        <w:tc>
          <w:tcPr>
            <w:tcW w:w="1840" w:type="dxa"/>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jc w:val="center"/>
              <w:textAlignment w:val="auto"/>
              <w:rPr>
                <w:rFonts w:hint="eastAsia" w:ascii="宋体" w:hAnsi="宋体" w:eastAsia="宋体" w:cs="宋体"/>
                <w:b/>
                <w:bCs/>
                <w:spacing w:val="4"/>
                <w:kern w:val="0"/>
                <w:sz w:val="24"/>
                <w:szCs w:val="24"/>
                <w:highlight w:val="none"/>
                <w:lang w:val="en-US" w:eastAsia="zh-CN"/>
              </w:rPr>
            </w:pPr>
            <w:r>
              <w:rPr>
                <w:rFonts w:hint="eastAsia" w:ascii="宋体" w:hAnsi="宋体" w:eastAsia="宋体" w:cs="宋体"/>
                <w:b/>
                <w:bCs/>
                <w:spacing w:val="4"/>
                <w:kern w:val="0"/>
                <w:sz w:val="24"/>
                <w:szCs w:val="24"/>
                <w:highlight w:val="none"/>
                <w:lang w:val="en-US" w:eastAsia="zh-CN"/>
              </w:rPr>
              <w:t>功能描述</w:t>
            </w:r>
          </w:p>
        </w:tc>
        <w:tc>
          <w:tcPr>
            <w:tcW w:w="2180" w:type="dxa"/>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jc w:val="center"/>
              <w:textAlignment w:val="auto"/>
              <w:rPr>
                <w:rFonts w:hint="eastAsia" w:ascii="宋体" w:hAnsi="宋体" w:eastAsia="宋体" w:cs="宋体"/>
                <w:b/>
                <w:bCs/>
                <w:spacing w:val="4"/>
                <w:kern w:val="0"/>
                <w:sz w:val="24"/>
                <w:szCs w:val="24"/>
                <w:highlight w:val="none"/>
                <w:lang w:val="en-US" w:eastAsia="zh-CN"/>
              </w:rPr>
            </w:pPr>
            <w:r>
              <w:rPr>
                <w:rFonts w:hint="eastAsia" w:ascii="宋体" w:hAnsi="宋体" w:eastAsia="宋体" w:cs="宋体"/>
                <w:b/>
                <w:bCs/>
                <w:spacing w:val="4"/>
                <w:kern w:val="0"/>
                <w:sz w:val="24"/>
                <w:szCs w:val="24"/>
                <w:highlight w:val="none"/>
                <w:lang w:val="en-US" w:eastAsia="zh-CN"/>
              </w:rPr>
              <w:t>位置布局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79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51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84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218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79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51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84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218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79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51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84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218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79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51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84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218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79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51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84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218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79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51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184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c>
          <w:tcPr>
            <w:tcW w:w="2180" w:type="dxa"/>
            <w:noWrap w:val="0"/>
            <w:vAlign w:val="center"/>
          </w:tcPr>
          <w:p>
            <w:pPr>
              <w:keepNext w:val="0"/>
              <w:keepLines w:val="0"/>
              <w:suppressLineNumbers w:val="0"/>
              <w:spacing w:beforeAutospacing="0" w:after="0" w:afterAutospacing="0"/>
              <w:ind w:left="0" w:right="0"/>
              <w:jc w:val="center"/>
              <w:rPr>
                <w:rFonts w:hint="eastAsia" w:eastAsia="宋体" w:cs="Times New Roman"/>
                <w:sz w:val="21"/>
                <w:szCs w:val="22"/>
              </w:rPr>
            </w:pPr>
          </w:p>
        </w:tc>
      </w:tr>
    </w:tbl>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任务2  网络拓扑图绘制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根据任务要求，</w:t>
      </w:r>
      <w:r>
        <w:rPr>
          <w:rFonts w:hint="eastAsia" w:ascii="宋体" w:hAnsi="宋体" w:eastAsia="宋体" w:cs="宋体"/>
          <w:b w:val="0"/>
          <w:bCs w:val="0"/>
          <w:color w:val="000000"/>
          <w:spacing w:val="4"/>
          <w:kern w:val="0"/>
          <w:sz w:val="24"/>
          <w:szCs w:val="24"/>
          <w:highlight w:val="none"/>
          <w:shd w:val="clear" w:color="auto" w:fill="auto"/>
          <w:lang w:val="en-US" w:eastAsia="zh-CN" w:bidi="ar-SA"/>
        </w:rPr>
        <w:t>按照网络地址规划表中各功能网络的结构原理</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w:t>
      </w:r>
      <w:r>
        <w:rPr>
          <w:rFonts w:hint="eastAsia" w:ascii="宋体" w:hAnsi="宋体" w:eastAsia="宋体" w:cs="宋体"/>
          <w:b w:val="0"/>
          <w:bCs w:val="0"/>
          <w:color w:val="000000"/>
          <w:spacing w:val="4"/>
          <w:kern w:val="0"/>
          <w:sz w:val="24"/>
          <w:szCs w:val="24"/>
          <w:highlight w:val="none"/>
          <w:shd w:val="clear" w:color="auto" w:fill="auto"/>
          <w:lang w:val="en-US" w:eastAsia="zh-CN" w:bidi="ar-SA"/>
        </w:rPr>
        <w:t>使用</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绘图软件</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完成工业网络控制系统</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网络拓扑图</w:t>
      </w:r>
      <w:r>
        <w:rPr>
          <w:rFonts w:hint="eastAsia" w:ascii="宋体" w:hAnsi="宋体" w:eastAsia="宋体" w:cs="宋体"/>
          <w:b w:val="0"/>
          <w:bCs w:val="0"/>
          <w:color w:val="000000"/>
          <w:spacing w:val="4"/>
          <w:kern w:val="0"/>
          <w:sz w:val="24"/>
          <w:szCs w:val="24"/>
          <w:highlight w:val="none"/>
          <w:shd w:val="clear" w:color="auto" w:fill="auto"/>
          <w:lang w:val="en-US" w:eastAsia="zh-CN" w:bidi="ar-SA"/>
        </w:rPr>
        <w:t>的绘制；</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并生成</w:t>
      </w:r>
      <w:r>
        <w:rPr>
          <w:rFonts w:hint="eastAsia" w:ascii="宋体" w:hAnsi="宋体" w:eastAsia="宋体" w:cs="宋体"/>
          <w:b w:val="0"/>
          <w:bCs w:val="0"/>
          <w:color w:val="000000"/>
          <w:spacing w:val="4"/>
          <w:kern w:val="0"/>
          <w:sz w:val="24"/>
          <w:szCs w:val="24"/>
          <w:highlight w:val="none"/>
          <w:shd w:val="clear" w:color="auto" w:fill="auto"/>
          <w:lang w:val="en-US" w:eastAsia="zh-CN" w:bidi="ar-SA"/>
        </w:rPr>
        <w:t>PDF</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版本，以“赛位号+</w:t>
      </w:r>
      <w:r>
        <w:rPr>
          <w:rFonts w:hint="eastAsia" w:ascii="宋体" w:hAnsi="宋体" w:eastAsia="宋体" w:cs="宋体"/>
          <w:b w:val="0"/>
          <w:bCs w:val="0"/>
          <w:color w:val="000000"/>
          <w:spacing w:val="4"/>
          <w:kern w:val="0"/>
          <w:sz w:val="24"/>
          <w:szCs w:val="24"/>
          <w:highlight w:val="none"/>
          <w:shd w:val="clear" w:color="auto" w:fill="auto"/>
          <w:lang w:val="en-US" w:eastAsia="zh-CN" w:bidi="ar-SA"/>
        </w:rPr>
        <w:t>网络拓扑图</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”为文件名，保存在“</w:t>
      </w:r>
      <w:r>
        <w:rPr>
          <w:rFonts w:hint="eastAsia" w:ascii="宋体" w:hAnsi="宋体" w:eastAsia="宋体" w:cs="宋体"/>
          <w:b w:val="0"/>
          <w:bCs w:val="0"/>
          <w:color w:val="000000"/>
          <w:spacing w:val="4"/>
          <w:kern w:val="0"/>
          <w:sz w:val="24"/>
          <w:szCs w:val="24"/>
          <w:highlight w:val="none"/>
          <w:shd w:val="clear" w:color="auto" w:fill="auto"/>
          <w:lang w:val="en-US" w:eastAsia="zh-CN" w:bidi="ar-SA"/>
        </w:rPr>
        <w:t>D:</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\模块一\赛位号”文件夹下。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任务3 IP地址表编写</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根据系统网络结构原理，</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将各网络设备划分到不同功能网络中；请按照功能网络完成各网络设备的IP地址规划，将IP地址规划结构填入网络地址规划表中</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w:t>
      </w:r>
    </w:p>
    <w:tbl>
      <w:tblPr>
        <w:tblStyle w:val="15"/>
        <w:tblW w:w="7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4"/>
        <w:gridCol w:w="3167"/>
        <w:gridCol w:w="2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750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right="0" w:hanging="34"/>
              <w:jc w:val="center"/>
              <w:rPr>
                <w:rFonts w:hint="eastAsia" w:ascii="宋体" w:hAnsi="宋体" w:eastAsia="宋体" w:cs="宋体"/>
                <w:b/>
                <w:bCs/>
                <w:spacing w:val="4"/>
                <w:kern w:val="0"/>
                <w:sz w:val="21"/>
                <w:szCs w:val="21"/>
                <w:highlight w:val="none"/>
                <w:lang w:val="en-US" w:eastAsia="zh-CN"/>
              </w:rPr>
            </w:pPr>
            <w:r>
              <w:rPr>
                <w:rFonts w:hint="eastAsia" w:ascii="宋体" w:hAnsi="宋体" w:eastAsia="宋体" w:cs="宋体"/>
                <w:b/>
                <w:bCs/>
                <w:spacing w:val="4"/>
                <w:kern w:val="0"/>
                <w:sz w:val="21"/>
                <w:szCs w:val="21"/>
                <w:highlight w:val="none"/>
                <w:lang w:val="en-US" w:eastAsia="zh-CN"/>
              </w:rPr>
              <w:t>网络地址规划表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right="0" w:hanging="34"/>
              <w:jc w:val="center"/>
              <w:rPr>
                <w:rFonts w:hint="default" w:ascii="宋体" w:hAnsi="宋体" w:eastAsia="宋体" w:cs="宋体"/>
                <w:b/>
                <w:bCs/>
                <w:spacing w:val="4"/>
                <w:kern w:val="0"/>
                <w:sz w:val="21"/>
                <w:szCs w:val="21"/>
                <w:highlight w:val="none"/>
                <w:lang w:val="en-US" w:eastAsia="zh-CN"/>
              </w:rPr>
            </w:pPr>
            <w:r>
              <w:rPr>
                <w:rFonts w:hint="eastAsia" w:ascii="宋体" w:hAnsi="宋体" w:eastAsia="宋体" w:cs="宋体"/>
                <w:b/>
                <w:bCs/>
                <w:spacing w:val="4"/>
                <w:kern w:val="0"/>
                <w:sz w:val="21"/>
                <w:szCs w:val="21"/>
                <w:highlight w:val="none"/>
                <w:lang w:val="en-US" w:eastAsia="zh-CN"/>
              </w:rPr>
              <w:t>序号</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right="0" w:hanging="34"/>
              <w:jc w:val="center"/>
              <w:rPr>
                <w:rFonts w:hint="eastAsia" w:ascii="宋体" w:hAnsi="宋体" w:eastAsia="宋体" w:cs="宋体"/>
                <w:b/>
                <w:bCs/>
                <w:spacing w:val="4"/>
                <w:kern w:val="0"/>
                <w:sz w:val="21"/>
                <w:szCs w:val="21"/>
                <w:highlight w:val="none"/>
                <w:lang w:val="en-US" w:eastAsia="zh-CN"/>
              </w:rPr>
            </w:pPr>
            <w:r>
              <w:rPr>
                <w:rFonts w:hint="eastAsia" w:ascii="宋体" w:hAnsi="宋体" w:eastAsia="宋体" w:cs="宋体"/>
                <w:b/>
                <w:bCs/>
                <w:spacing w:val="4"/>
                <w:kern w:val="0"/>
                <w:sz w:val="21"/>
                <w:szCs w:val="21"/>
                <w:highlight w:val="none"/>
                <w:lang w:val="en-US" w:eastAsia="zh-CN"/>
              </w:rPr>
              <w:t>设备名称</w:t>
            </w: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right="0" w:hanging="34"/>
              <w:jc w:val="center"/>
              <w:rPr>
                <w:rFonts w:hint="eastAsia" w:ascii="宋体" w:hAnsi="宋体" w:eastAsia="宋体" w:cs="宋体"/>
                <w:b/>
                <w:bCs/>
                <w:spacing w:val="4"/>
                <w:kern w:val="0"/>
                <w:sz w:val="21"/>
                <w:szCs w:val="21"/>
                <w:highlight w:val="none"/>
                <w:lang w:val="en-US" w:eastAsia="zh-CN"/>
              </w:rPr>
            </w:pPr>
            <w:r>
              <w:rPr>
                <w:rFonts w:hint="eastAsia" w:ascii="宋体" w:hAnsi="宋体" w:eastAsia="宋体" w:cs="宋体"/>
                <w:b/>
                <w:bCs/>
                <w:spacing w:val="4"/>
                <w:kern w:val="0"/>
                <w:sz w:val="21"/>
                <w:szCs w:val="21"/>
                <w:highlight w:val="none"/>
                <w:lang w:val="en-US" w:eastAsia="zh-CN"/>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2</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3</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4</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5</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6</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7</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8</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9</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10</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11</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12</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13</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14</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15</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16</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17</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default" w:ascii="宋体" w:hAnsi="宋体" w:eastAsia="宋体" w:cs="宋体"/>
                <w:b w:val="0"/>
                <w:bCs w:val="0"/>
                <w:spacing w:val="4"/>
                <w:kern w:val="0"/>
                <w:sz w:val="21"/>
                <w:szCs w:val="21"/>
                <w:highlight w:val="none"/>
                <w:lang w:val="en-US" w:eastAsia="zh-CN"/>
              </w:rPr>
            </w:pPr>
            <w:r>
              <w:rPr>
                <w:rFonts w:hint="eastAsia" w:ascii="宋体" w:hAnsi="宋体" w:eastAsia="宋体" w:cs="宋体"/>
                <w:b w:val="0"/>
                <w:bCs w:val="0"/>
                <w:spacing w:val="4"/>
                <w:kern w:val="0"/>
                <w:sz w:val="21"/>
                <w:szCs w:val="21"/>
                <w:highlight w:val="none"/>
                <w:lang w:val="en-US" w:eastAsia="zh-CN"/>
              </w:rPr>
              <w:t>18</w:t>
            </w:r>
          </w:p>
        </w:tc>
        <w:tc>
          <w:tcPr>
            <w:tcW w:w="31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c>
          <w:tcPr>
            <w:tcW w:w="29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76" w:lineRule="auto"/>
              <w:ind w:left="0" w:leftChars="0" w:right="0" w:rightChars="0" w:hanging="34" w:firstLineChars="0"/>
              <w:jc w:val="center"/>
              <w:rPr>
                <w:rFonts w:hint="eastAsia" w:ascii="宋体" w:hAnsi="宋体" w:eastAsia="宋体" w:cs="宋体"/>
                <w:b w:val="0"/>
                <w:bCs w:val="0"/>
                <w:spacing w:val="4"/>
                <w:kern w:val="0"/>
                <w:sz w:val="21"/>
                <w:szCs w:val="21"/>
                <w:highlight w:val="none"/>
                <w:lang w:val="en-US" w:eastAsia="zh-CN"/>
              </w:rPr>
            </w:pPr>
          </w:p>
        </w:tc>
      </w:tr>
    </w:tbl>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任务4  系统方案的可行性分析及评价</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Hans" w:eastAsia="zh-CN" w:bidi="ar-SA"/>
        </w:rPr>
      </w:pPr>
      <w:r>
        <w:rPr>
          <w:rFonts w:hint="default" w:ascii="宋体" w:hAnsi="宋体" w:eastAsia="宋体" w:cs="宋体"/>
          <w:b w:val="0"/>
          <w:bCs w:val="0"/>
          <w:color w:val="000000"/>
          <w:spacing w:val="4"/>
          <w:kern w:val="0"/>
          <w:sz w:val="24"/>
          <w:szCs w:val="24"/>
          <w:highlight w:val="none"/>
          <w:shd w:val="clear" w:color="auto" w:fill="auto"/>
          <w:lang w:val="zh-Hans" w:eastAsia="zh-CN" w:bidi="ar-SA"/>
        </w:rPr>
        <w:t>根据项目背景和上述元器件选型、网络架构等技术方案，从项目的可行性、技术性等维度进行分析，编写技术论证报告，报告以文字、图片的形式呈现，报告应包含以下内容，编写格式规范：</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 xml:space="preserve">    </w:t>
      </w:r>
      <w:r>
        <w:rPr>
          <w:rFonts w:hint="default" w:ascii="宋体" w:hAnsi="宋体" w:eastAsia="宋体" w:cs="宋体"/>
          <w:b w:val="0"/>
          <w:bCs w:val="0"/>
          <w:color w:val="000000"/>
          <w:spacing w:val="4"/>
          <w:kern w:val="0"/>
          <w:sz w:val="24"/>
          <w:szCs w:val="24"/>
          <w:highlight w:val="none"/>
          <w:shd w:val="clear" w:color="auto" w:fill="auto"/>
          <w:lang w:val="zh-Hans" w:eastAsia="zh-CN" w:bidi="ar-SA"/>
        </w:rPr>
        <w:t>（1）工业网络智能控制系统的组网方式简要说明；</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 xml:space="preserve">    </w:t>
      </w:r>
      <w:r>
        <w:rPr>
          <w:rFonts w:hint="default" w:ascii="宋体" w:hAnsi="宋体" w:eastAsia="宋体" w:cs="宋体"/>
          <w:b w:val="0"/>
          <w:bCs w:val="0"/>
          <w:color w:val="000000"/>
          <w:spacing w:val="4"/>
          <w:kern w:val="0"/>
          <w:sz w:val="24"/>
          <w:szCs w:val="24"/>
          <w:highlight w:val="none"/>
          <w:shd w:val="clear" w:color="auto" w:fill="auto"/>
          <w:lang w:val="zh-Hans" w:eastAsia="zh-CN" w:bidi="ar-SA"/>
        </w:rPr>
        <w:t>（2）数据传输与可视化运维方案；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 xml:space="preserve">    </w:t>
      </w:r>
      <w:r>
        <w:rPr>
          <w:rFonts w:hint="default" w:ascii="宋体" w:hAnsi="宋体" w:eastAsia="宋体" w:cs="宋体"/>
          <w:b w:val="0"/>
          <w:bCs w:val="0"/>
          <w:color w:val="000000"/>
          <w:spacing w:val="4"/>
          <w:kern w:val="0"/>
          <w:sz w:val="24"/>
          <w:szCs w:val="24"/>
          <w:highlight w:val="none"/>
          <w:shd w:val="clear" w:color="auto" w:fill="auto"/>
          <w:lang w:val="zh-Hans" w:eastAsia="zh-CN" w:bidi="ar-SA"/>
        </w:rPr>
        <w:t>（3）工业网络可实施性论证。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任务5 工业网络组网搭建与测试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在实现云平台采集现场环境数据的工作中</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w:t>
      </w:r>
      <w:r>
        <w:rPr>
          <w:rFonts w:hint="eastAsia" w:ascii="宋体" w:hAnsi="宋体" w:eastAsia="宋体" w:cs="宋体"/>
          <w:b w:val="0"/>
          <w:bCs w:val="0"/>
          <w:color w:val="000000"/>
          <w:spacing w:val="4"/>
          <w:kern w:val="0"/>
          <w:sz w:val="24"/>
          <w:szCs w:val="24"/>
          <w:highlight w:val="none"/>
          <w:shd w:val="clear" w:color="auto" w:fill="auto"/>
          <w:lang w:val="en-US" w:eastAsia="zh-CN" w:bidi="ar-SA"/>
        </w:rPr>
        <w:t>搭建工业网络以满足数据流通的物理层需求；请</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完成工业网络选型设备</w:t>
      </w:r>
      <w:r>
        <w:rPr>
          <w:rFonts w:hint="eastAsia" w:ascii="宋体" w:hAnsi="宋体" w:eastAsia="宋体" w:cs="宋体"/>
          <w:b w:val="0"/>
          <w:bCs w:val="0"/>
          <w:color w:val="000000"/>
          <w:spacing w:val="4"/>
          <w:kern w:val="0"/>
          <w:sz w:val="24"/>
          <w:szCs w:val="24"/>
          <w:highlight w:val="none"/>
          <w:shd w:val="clear" w:color="auto" w:fill="auto"/>
          <w:lang w:val="en-US" w:eastAsia="zh-CN" w:bidi="ar-SA"/>
        </w:rPr>
        <w:t>的安装接线</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、网</w:t>
      </w:r>
      <w:r>
        <w:rPr>
          <w:rFonts w:hint="eastAsia" w:ascii="宋体" w:hAnsi="宋体" w:eastAsia="宋体" w:cs="宋体"/>
          <w:b w:val="0"/>
          <w:bCs w:val="0"/>
          <w:color w:val="000000"/>
          <w:spacing w:val="4"/>
          <w:kern w:val="0"/>
          <w:sz w:val="24"/>
          <w:szCs w:val="24"/>
          <w:highlight w:val="none"/>
          <w:shd w:val="clear" w:color="auto" w:fill="auto"/>
          <w:lang w:val="en-US" w:eastAsia="zh-CN" w:bidi="ar-SA"/>
        </w:rPr>
        <w:t>线制作</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w:t>
      </w:r>
      <w:r>
        <w:rPr>
          <w:rFonts w:hint="eastAsia" w:ascii="宋体" w:hAnsi="宋体" w:eastAsia="宋体" w:cs="宋体"/>
          <w:b w:val="0"/>
          <w:bCs w:val="0"/>
          <w:color w:val="000000"/>
          <w:spacing w:val="4"/>
          <w:kern w:val="0"/>
          <w:sz w:val="24"/>
          <w:szCs w:val="24"/>
          <w:highlight w:val="none"/>
          <w:shd w:val="clear" w:color="auto" w:fill="auto"/>
          <w:lang w:val="en-US" w:eastAsia="zh-CN" w:bidi="ar-SA"/>
        </w:rPr>
        <w:t>网络关键设备参数设置等工作</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1.工业网络智能控制系统的工业网络关键设备安装与测试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（1）工业网络关键设备安装：根据电气布局标准及实际安装空间</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完成</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边缘网关</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和智能传感器</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设备</w:t>
      </w:r>
      <w:r>
        <w:rPr>
          <w:rFonts w:hint="eastAsia" w:ascii="宋体" w:hAnsi="宋体" w:eastAsia="宋体" w:cs="宋体"/>
          <w:b w:val="0"/>
          <w:bCs w:val="0"/>
          <w:color w:val="000000"/>
          <w:spacing w:val="4"/>
          <w:kern w:val="0"/>
          <w:sz w:val="24"/>
          <w:szCs w:val="24"/>
          <w:highlight w:val="none"/>
          <w:shd w:val="clear" w:color="auto" w:fill="auto"/>
          <w:lang w:val="en-US" w:eastAsia="zh-CN" w:bidi="ar-SA"/>
        </w:rPr>
        <w:t>的安装</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（2）工业网络关键设备接线：</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边缘网关</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和智能传感器</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设备</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安装完成后，</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根据</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各自</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设备</w:t>
      </w:r>
      <w:r>
        <w:rPr>
          <w:rFonts w:hint="eastAsia" w:ascii="宋体" w:hAnsi="宋体" w:eastAsia="宋体" w:cs="宋体"/>
          <w:b w:val="0"/>
          <w:bCs w:val="0"/>
          <w:color w:val="000000"/>
          <w:spacing w:val="4"/>
          <w:kern w:val="0"/>
          <w:sz w:val="24"/>
          <w:szCs w:val="24"/>
          <w:highlight w:val="none"/>
          <w:shd w:val="clear" w:color="auto" w:fill="auto"/>
          <w:lang w:val="en-US" w:eastAsia="zh-CN" w:bidi="ar-SA"/>
        </w:rPr>
        <w:t>手册</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，完设备的安装接线，使设备上电后能正常工作。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（3）网线制作：</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根据</w:t>
      </w:r>
      <w:r>
        <w:rPr>
          <w:rFonts w:hint="eastAsia" w:ascii="宋体" w:hAnsi="宋体" w:eastAsia="宋体" w:cs="宋体"/>
          <w:b w:val="0"/>
          <w:bCs w:val="0"/>
          <w:color w:val="000000"/>
          <w:spacing w:val="4"/>
          <w:kern w:val="0"/>
          <w:sz w:val="24"/>
          <w:szCs w:val="24"/>
          <w:highlight w:val="none"/>
          <w:shd w:val="clear" w:color="auto" w:fill="auto"/>
          <w:lang w:val="en-US" w:eastAsia="zh-CN" w:bidi="ar-SA"/>
        </w:rPr>
        <w:t>T568B</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网线制作标准，完成</w:t>
      </w:r>
      <w:r>
        <w:rPr>
          <w:rFonts w:hint="eastAsia" w:ascii="宋体" w:hAnsi="宋体" w:eastAsia="宋体" w:cs="宋体"/>
          <w:b w:val="0"/>
          <w:bCs w:val="0"/>
          <w:color w:val="000000"/>
          <w:spacing w:val="4"/>
          <w:kern w:val="0"/>
          <w:sz w:val="24"/>
          <w:szCs w:val="24"/>
          <w:highlight w:val="none"/>
          <w:shd w:val="clear" w:color="auto" w:fill="auto"/>
          <w:lang w:val="en-US" w:eastAsia="zh-CN" w:bidi="ar-SA"/>
        </w:rPr>
        <w:t>边缘网关到三层</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交换机</w:t>
      </w:r>
      <w:r>
        <w:rPr>
          <w:rFonts w:hint="eastAsia" w:ascii="宋体" w:hAnsi="宋体" w:eastAsia="宋体" w:cs="宋体"/>
          <w:b w:val="0"/>
          <w:bCs w:val="0"/>
          <w:color w:val="000000"/>
          <w:spacing w:val="4"/>
          <w:kern w:val="0"/>
          <w:sz w:val="24"/>
          <w:szCs w:val="24"/>
          <w:highlight w:val="none"/>
          <w:shd w:val="clear" w:color="auto" w:fill="auto"/>
          <w:lang w:val="en-US" w:eastAsia="zh-CN" w:bidi="ar-SA"/>
        </w:rPr>
        <w:t>1的网线制作；完成通讯模块到8口交换机</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的网线制作，</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并</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使用网线测试工具进行信号联通性测试。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2.工业网络智能控制系统的工业网络关键设备参数设置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mc:AlternateContent>
          <mc:Choice Requires="wps">
            <w:drawing>
              <wp:anchor distT="0" distB="0" distL="114300" distR="114300" simplePos="0" relativeHeight="251659264" behindDoc="0" locked="0" layoutInCell="1" allowOverlap="1">
                <wp:simplePos x="0" y="0"/>
                <wp:positionH relativeFrom="margin">
                  <wp:posOffset>2873375</wp:posOffset>
                </wp:positionH>
                <wp:positionV relativeFrom="paragraph">
                  <wp:posOffset>2031365</wp:posOffset>
                </wp:positionV>
                <wp:extent cx="373380" cy="312420"/>
                <wp:effectExtent l="0" t="0" r="0" b="0"/>
                <wp:wrapNone/>
                <wp:docPr id="15" name="文本框 18"/>
                <wp:cNvGraphicFramePr/>
                <a:graphic xmlns:a="http://schemas.openxmlformats.org/drawingml/2006/main">
                  <a:graphicData uri="http://schemas.microsoft.com/office/word/2010/wordprocessingShape">
                    <wps:wsp>
                      <wps:cNvSpPr txBox="1"/>
                      <wps:spPr>
                        <a:xfrm>
                          <a:off x="0" y="0"/>
                          <a:ext cx="373380" cy="312420"/>
                        </a:xfrm>
                        <a:prstGeom prst="rect">
                          <a:avLst/>
                        </a:prstGeom>
                        <a:noFill/>
                        <a:ln>
                          <a:noFill/>
                        </a:ln>
                        <a:effectLst/>
                      </wps:spPr>
                      <wps:txbx>
                        <w:txbxContent>
                          <w:p>
                            <w:pPr>
                              <w:widowControl/>
                              <w:spacing w:before="0" w:after="0" w:line="276" w:lineRule="auto"/>
                              <w:jc w:val="center"/>
                              <w:rPr>
                                <w:rFonts w:eastAsia="宋体"/>
                                <w:color w:val="FF0000"/>
                                <w:sz w:val="32"/>
                                <w:szCs w:val="32"/>
                              </w:rPr>
                            </w:pPr>
                          </w:p>
                        </w:txbxContent>
                      </wps:txbx>
                      <wps:bodyPr wrap="square" upright="1"/>
                    </wps:wsp>
                  </a:graphicData>
                </a:graphic>
              </wp:anchor>
            </w:drawing>
          </mc:Choice>
          <mc:Fallback>
            <w:pict>
              <v:shape id="文本框 18" o:spid="_x0000_s1026" o:spt="202" type="#_x0000_t202" style="position:absolute;left:0pt;margin-left:226.25pt;margin-top:159.95pt;height:24.6pt;width:29.4pt;mso-position-horizontal-relative:margin;z-index:251659264;mso-width-relative:page;mso-height-relative:page;" filled="f" stroked="f" coordsize="21600,21600" o:gfxdata="UEsDBAoAAAAAAIdO4kAAAAAAAAAAAAAAAAAEAAAAZHJzL1BLAwQUAAAACACHTuJAgWUer9gAAAAL&#10;AQAADwAAAGRycy9kb3ducmV2LnhtbE2PTU/DMAyG70j8h8hI3FiSbZ1oaboDiOsQ40PiljVeW9E4&#10;VZOt3b/HnOBo+9Hr5y23s+/FGcfYBTKgFwoEUh1cR42B97fnu3sQMVlytg+EBi4YYVtdX5W2cGGi&#10;VzzvUyM4hGJhDbQpDYWUsW7R27gIAxLfjmH0NvE4NtKNduJw38ulUhvpbUf8obUDPrZYf+9P3sDH&#10;7vj1uVYvzZPPhinMSpLPpTG3N1o9gEg4pz8YfvVZHSp2OoQTuSh6A+tsmTFqYKXzHAQTmdYrEAfe&#10;bHINsirl/w7VD1BLAwQUAAAACACHTuJA2ZB4HrwBAABrAwAADgAAAGRycy9lMm9Eb2MueG1srVNL&#10;btswEN0X6B0I7mv6k7aGYDlAYSSboi2Q5gA0NbIIiJ9yaEu+QHuDrrrpvufyOTqkFOe3ySIbajif&#10;x3lvRqvL3rTsAAG1syWfTaacgVWu0nZX8tvvV++WnGGUtpKts1DyIyC/XL99s+p8AXPXuLaCwAjE&#10;YtH5kjcx+kIIVA0YiRPnwVKwdsHISNewE1WQHaGbVsyn0w+ic6HywSlAJO9mCPIRMbwE0NW1VrBx&#10;am/AxgE1QCsjUcJGe+Tr3G1dg4pf6xohsrbkxDTmkx4he5tOsV7JYhekb7QaW5AvaeEJJyO1pUfP&#10;UBsZJdsH/QzKaBUcujpOlDNiIJIVIRaz6RNtbhrpIXMhqdGfRcfXg1VfDt8C0xVtwnvOrDQ08dPv&#10;X6c//05/f7LZMgnUeSwo78ZTZuw/uZ6S7/xIzsS7r4NJX2LEKE7yHs/yQh+ZIufi42KxpIii0GI2&#10;v5hn+cV9sQ8Yr8EZloySB5peFlUePmOkRij1LiW9Zd2Vbts8wdY+clDi4IG8AmN14jH0m6zYb/uR&#10;3NZVR+LW0RqUHH/sZQDO9j7oXUNtZK4ildAMchPjvqQhP7yT/fAfWf8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gWUer9gAAAALAQAADwAAAAAAAAABACAAAAAiAAAAZHJzL2Rvd25yZXYueG1sUEsB&#10;AhQAFAAAAAgAh07iQNmQeB68AQAAawMAAA4AAAAAAAAAAQAgAAAAJwEAAGRycy9lMm9Eb2MueG1s&#10;UEsFBgAAAAAGAAYAWQEAAFUFAAAAAA==&#10;">
                <v:fill on="f" focussize="0,0"/>
                <v:stroke on="f"/>
                <v:imagedata o:title=""/>
                <o:lock v:ext="edit" aspectratio="f"/>
                <v:textbox>
                  <w:txbxContent>
                    <w:p>
                      <w:pPr>
                        <w:widowControl/>
                        <w:spacing w:before="0" w:after="0" w:line="276" w:lineRule="auto"/>
                        <w:jc w:val="center"/>
                        <w:rPr>
                          <w:rFonts w:eastAsia="宋体"/>
                          <w:color w:val="FF0000"/>
                          <w:sz w:val="32"/>
                          <w:szCs w:val="32"/>
                        </w:rPr>
                      </w:pPr>
                    </w:p>
                  </w:txbxContent>
                </v:textbox>
              </v:shape>
            </w:pict>
          </mc:Fallback>
        </mc:AlternateContent>
      </w:r>
      <w:r>
        <w:rPr>
          <w:rFonts w:hint="eastAsia" w:ascii="宋体" w:hAnsi="宋体" w:eastAsia="宋体" w:cs="宋体"/>
          <w:b w:val="0"/>
          <w:bCs w:val="0"/>
          <w:color w:val="000000"/>
          <w:spacing w:val="4"/>
          <w:kern w:val="0"/>
          <w:sz w:val="24"/>
          <w:szCs w:val="24"/>
          <w:highlight w:val="none"/>
          <w:shd w:val="clear" w:color="auto" w:fill="auto"/>
          <w:lang w:val="en-US" w:eastAsia="zh-CN" w:bidi="ar-SA"/>
        </w:rPr>
        <mc:AlternateContent>
          <mc:Choice Requires="wps">
            <w:drawing>
              <wp:anchor distT="0" distB="0" distL="114300" distR="114300" simplePos="0" relativeHeight="251660288" behindDoc="0" locked="0" layoutInCell="1" allowOverlap="1">
                <wp:simplePos x="0" y="0"/>
                <wp:positionH relativeFrom="margin">
                  <wp:posOffset>1779905</wp:posOffset>
                </wp:positionH>
                <wp:positionV relativeFrom="paragraph">
                  <wp:posOffset>2536190</wp:posOffset>
                </wp:positionV>
                <wp:extent cx="373380" cy="312420"/>
                <wp:effectExtent l="0" t="0" r="0" b="0"/>
                <wp:wrapNone/>
                <wp:docPr id="16" name="文本框 19"/>
                <wp:cNvGraphicFramePr/>
                <a:graphic xmlns:a="http://schemas.openxmlformats.org/drawingml/2006/main">
                  <a:graphicData uri="http://schemas.microsoft.com/office/word/2010/wordprocessingShape">
                    <wps:wsp>
                      <wps:cNvSpPr txBox="1"/>
                      <wps:spPr>
                        <a:xfrm>
                          <a:off x="0" y="0"/>
                          <a:ext cx="373380" cy="312420"/>
                        </a:xfrm>
                        <a:prstGeom prst="rect">
                          <a:avLst/>
                        </a:prstGeom>
                        <a:noFill/>
                        <a:ln>
                          <a:noFill/>
                        </a:ln>
                        <a:effectLst/>
                      </wps:spPr>
                      <wps:txbx>
                        <w:txbxContent>
                          <w:p>
                            <w:pPr>
                              <w:widowControl/>
                              <w:spacing w:before="0" w:after="0" w:line="276" w:lineRule="auto"/>
                              <w:jc w:val="center"/>
                              <w:rPr>
                                <w:rFonts w:eastAsia="宋体"/>
                                <w:color w:val="FF0000"/>
                                <w:sz w:val="32"/>
                                <w:szCs w:val="32"/>
                              </w:rPr>
                            </w:pPr>
                          </w:p>
                        </w:txbxContent>
                      </wps:txbx>
                      <wps:bodyPr wrap="square" upright="1"/>
                    </wps:wsp>
                  </a:graphicData>
                </a:graphic>
              </wp:anchor>
            </w:drawing>
          </mc:Choice>
          <mc:Fallback>
            <w:pict>
              <v:shape id="文本框 19" o:spid="_x0000_s1026" o:spt="202" type="#_x0000_t202" style="position:absolute;left:0pt;margin-left:140.15pt;margin-top:199.7pt;height:24.6pt;width:29.4pt;mso-position-horizontal-relative:margin;z-index:251660288;mso-width-relative:page;mso-height-relative:page;" filled="f" stroked="f" coordsize="21600,21600" o:gfxdata="UEsDBAoAAAAAAIdO4kAAAAAAAAAAAAAAAAAEAAAAZHJzL1BLAwQUAAAACACHTuJAjkIuuNkAAAAL&#10;AQAADwAAAGRycy9kb3ducmV2LnhtbE2Py07DMBBF90j8gzVI7KidJlRJmkkXILYgykPqzo2nSUQ8&#10;jmK3CX+PWcFydI/uPVPtFjuIC02+d4yQrBQI4saZnluE97enuxyED5qNHhwTwjd52NXXV5UujZv5&#10;lS770IpYwr7UCF0IYymlbzqy2q/cSByzk5usDvGcWmkmPcdyO8i1Uhtpdc9xodMjPXTUfO3PFuHj&#10;+XT4zNRL+2jvx9ktSrItJOLtTaK2IAIt4Q+GX/2oDnV0OrozGy8GhHWu0ogipEWRgYhEmhYJiCNC&#10;luUbkHUl//9Q/wBQSwMEFAAAAAgAh07iQA1bfby7AQAAawMAAA4AAABkcnMvZTJvRG9jLnhtbK1T&#10;S44TMRDdI3EHy3vS+aBhaKUzEoqGDQKkgQM47nLakn+4nHTnAnADVmzYc66cg7K7JwzDZhZs3OX6&#10;PNd7Vb2+GaxhR4iovWv4YjbnDJz0rXb7hn/+dPvimjNMwrXCeAcNPwHym83zZ+s+1LD0nTctREYg&#10;Dus+NLxLKdRVhbIDK3DmAzgKKh+tSHSN+6qNoid0a6rlfH5V9T62IXoJiOTdjkE+IcanAHqltISt&#10;lwcLLo2oEYxIRAk7HZBvSrdKgUwflEJIzDScmKZy0iNk7/JZbdai3kcROi2nFsRTWnjEyQrt6NEL&#10;1FYkwQ5R/wNltYwevUoz6W01EimKEIvF/JE2d50IULiQ1BguouP/g5Xvjx8j0y1twhVnTlia+Pn7&#10;t/OPX+efX9nidRaoD1hT3l2gzDS88QMl3/uRnJn3oKLNX2LEKE7yni7ywpCYJOfq1Wp1TRFJodVi&#10;+XJZ5K/+FIeI6S14y7LR8EjTK6KK4ztM1Ail3qfkt5y/1caUCRr3l4MSRw+UFZiqM4+x32ylYTdM&#10;5Ha+PRG3ntag4fjlICJwdghR7ztqo3CtcgnNoDQx7Use8sM72Q//kc1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jkIuuNkAAAALAQAADwAAAAAAAAABACAAAAAiAAAAZHJzL2Rvd25yZXYueG1sUEsB&#10;AhQAFAAAAAgAh07iQA1bfby7AQAAawMAAA4AAAAAAAAAAQAgAAAAKAEAAGRycy9lMm9Eb2MueG1s&#10;UEsFBgAAAAAGAAYAWQEAAFUFAAAAAA==&#10;">
                <v:fill on="f" focussize="0,0"/>
                <v:stroke on="f"/>
                <v:imagedata o:title=""/>
                <o:lock v:ext="edit" aspectratio="f"/>
                <v:textbox>
                  <w:txbxContent>
                    <w:p>
                      <w:pPr>
                        <w:widowControl/>
                        <w:spacing w:before="0" w:after="0" w:line="276" w:lineRule="auto"/>
                        <w:jc w:val="center"/>
                        <w:rPr>
                          <w:rFonts w:eastAsia="宋体"/>
                          <w:color w:val="FF0000"/>
                          <w:sz w:val="32"/>
                          <w:szCs w:val="32"/>
                        </w:rPr>
                      </w:pPr>
                    </w:p>
                  </w:txbxContent>
                </v:textbox>
              </v:shape>
            </w:pict>
          </mc:Fallback>
        </mc:AlternateContent>
      </w:r>
      <w:r>
        <w:rPr>
          <w:rFonts w:hint="eastAsia" w:ascii="宋体" w:hAnsi="宋体" w:eastAsia="宋体" w:cs="宋体"/>
          <w:b w:val="0"/>
          <w:bCs w:val="0"/>
          <w:color w:val="000000"/>
          <w:spacing w:val="4"/>
          <w:kern w:val="0"/>
          <w:sz w:val="24"/>
          <w:szCs w:val="24"/>
          <w:highlight w:val="none"/>
          <w:shd w:val="clear" w:color="auto" w:fill="auto"/>
          <w:lang w:val="en-US" w:eastAsia="zh-CN" w:bidi="ar-SA"/>
        </w:rPr>
        <w:t>（1）三层交换机VLAN配置</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：根据网络地址规划表</w:t>
      </w:r>
      <w:r>
        <w:rPr>
          <w:rFonts w:hint="eastAsia" w:ascii="宋体" w:hAnsi="宋体" w:eastAsia="宋体" w:cs="宋体"/>
          <w:b w:val="0"/>
          <w:bCs w:val="0"/>
          <w:color w:val="000000"/>
          <w:spacing w:val="4"/>
          <w:kern w:val="0"/>
          <w:sz w:val="24"/>
          <w:szCs w:val="24"/>
          <w:highlight w:val="none"/>
          <w:shd w:val="clear" w:color="auto" w:fill="auto"/>
          <w:lang w:val="en-US" w:eastAsia="zh-CN" w:bidi="ar-SA"/>
        </w:rPr>
        <w:t>中各种功能网络的要求</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在</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三层交换机中</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完成不同网络的功能</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划分，实现不同</w:t>
      </w:r>
      <w:r>
        <w:rPr>
          <w:rFonts w:hint="eastAsia" w:ascii="宋体" w:hAnsi="宋体" w:eastAsia="宋体" w:cs="宋体"/>
          <w:b w:val="0"/>
          <w:bCs w:val="0"/>
          <w:color w:val="000000"/>
          <w:spacing w:val="4"/>
          <w:kern w:val="0"/>
          <w:sz w:val="24"/>
          <w:szCs w:val="24"/>
          <w:highlight w:val="none"/>
          <w:shd w:val="clear" w:color="auto" w:fill="auto"/>
          <w:lang w:val="en-US" w:eastAsia="zh-CN" w:bidi="ar-SA"/>
        </w:rPr>
        <w:t>网络间的</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互联互通。</w:t>
      </w:r>
      <w:r>
        <w:rPr>
          <w:rFonts w:hint="eastAsia" w:ascii="宋体" w:hAnsi="宋体" w:eastAsia="宋体" w:cs="宋体"/>
          <w:b w:val="0"/>
          <w:bCs w:val="0"/>
          <w:color w:val="000000"/>
          <w:spacing w:val="4"/>
          <w:kern w:val="0"/>
          <w:sz w:val="24"/>
          <w:szCs w:val="24"/>
          <w:highlight w:val="none"/>
          <w:shd w:val="clear" w:color="auto" w:fill="auto"/>
          <w:lang w:val="en-US" w:eastAsia="zh-CN" w:bidi="ar-SA"/>
        </w:rPr>
        <mc:AlternateContent>
          <mc:Choice Requires="wps">
            <w:drawing>
              <wp:anchor distT="0" distB="0" distL="114300" distR="114300" simplePos="0" relativeHeight="251661312" behindDoc="0" locked="0" layoutInCell="1" allowOverlap="1">
                <wp:simplePos x="0" y="0"/>
                <wp:positionH relativeFrom="margin">
                  <wp:posOffset>2873375</wp:posOffset>
                </wp:positionH>
                <wp:positionV relativeFrom="paragraph">
                  <wp:posOffset>2031365</wp:posOffset>
                </wp:positionV>
                <wp:extent cx="373380" cy="31242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373380" cy="312420"/>
                        </a:xfrm>
                        <a:prstGeom prst="rect">
                          <a:avLst/>
                        </a:prstGeom>
                        <a:noFill/>
                        <a:ln>
                          <a:noFill/>
                        </a:ln>
                        <a:effectLst/>
                      </wps:spPr>
                      <wps:txbx>
                        <w:txbxContent>
                          <w:p>
                            <w:pPr>
                              <w:widowControl/>
                              <w:spacing w:before="0" w:after="0" w:line="276" w:lineRule="auto"/>
                              <w:jc w:val="center"/>
                              <w:rPr>
                                <w:rFonts w:eastAsia="宋体"/>
                                <w:color w:val="FF0000"/>
                                <w:sz w:val="32"/>
                                <w:szCs w:val="32"/>
                              </w:rPr>
                            </w:pPr>
                          </w:p>
                        </w:txbxContent>
                      </wps:txbx>
                      <wps:bodyPr wrap="square" upright="1"/>
                    </wps:wsp>
                  </a:graphicData>
                </a:graphic>
              </wp:anchor>
            </w:drawing>
          </mc:Choice>
          <mc:Fallback>
            <w:pict>
              <v:shape id="_x0000_s1026" o:spid="_x0000_s1026" o:spt="202" type="#_x0000_t202" style="position:absolute;left:0pt;margin-left:226.25pt;margin-top:159.95pt;height:24.6pt;width:29.4pt;mso-position-horizontal-relative:margin;z-index:251661312;mso-width-relative:page;mso-height-relative:page;" filled="f" stroked="f" coordsize="21600,21600" o:gfxdata="UEsDBAoAAAAAAIdO4kAAAAAAAAAAAAAAAAAEAAAAZHJzL1BLAwQUAAAACACHTuJAgWUer9gAAAAL&#10;AQAADwAAAGRycy9kb3ducmV2LnhtbE2PTU/DMAyG70j8h8hI3FiSbZ1oaboDiOsQ40PiljVeW9E4&#10;VZOt3b/HnOBo+9Hr5y23s+/FGcfYBTKgFwoEUh1cR42B97fnu3sQMVlytg+EBi4YYVtdX5W2cGGi&#10;VzzvUyM4hGJhDbQpDYWUsW7R27gIAxLfjmH0NvE4NtKNduJw38ulUhvpbUf8obUDPrZYf+9P3sDH&#10;7vj1uVYvzZPPhinMSpLPpTG3N1o9gEg4pz8YfvVZHSp2OoQTuSh6A+tsmTFqYKXzHAQTmdYrEAfe&#10;bHINsirl/w7VD1BLAwQUAAAACACHTuJA0bbTOLoBAABrAwAADgAAAGRycy9lMm9Eb2MueG1srVNL&#10;jhMxEN0jcQfLe9L5IBi10hlpFA0bBEgDB3Dc5bQl/8blpDsXgBuwYsOec+UclN09YRg2s2DjLtfn&#10;ud6r6vX1YA07QkTtXcMXszln4KRvtds3/Mvn21dXnGESrhXGO2j4CZBfb16+WPehhqXvvGkhMgJx&#10;WPeh4V1Koa4qlB1YgTMfwFFQ+WhFomvcV20UPaFbUy3n8zdV72MbopeASN7tGOQTYnwOoFdKS9h6&#10;ebDg0ogawYhElLDTAfmmdKsUyPRRKYTETMOJaSonPUL2Lp/VZi3qfRSh03JqQTynhSecrNCOHr1A&#10;bUUS7BD1P1BWy+jRqzST3lYjkaIIsVjMn2hz14kAhQtJjeEiOv4/WPnh+Cky3dIm0NydsDTx8/dv&#10;5x+/zj+/MvKRQH3AmvLuAmWm4cYPlPzgR3Jm3oOKNn+JEaM4yXu6yAtDYpKcq7er1RVFJIVWi+Xr&#10;ZZG/+lMcIqZ34C3LRsMjTa+IKo7vMVEjlPqQkt9y/lYbUyZo3F8OShw9UFZgqs48xn6zlYbdMJHb&#10;+fZE3Hpag4bj/UFE4OwQot531EbhWuUSmkFpYtqXPOTHd7If/yOb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FlHq/YAAAACwEAAA8AAAAAAAAAAQAgAAAAIgAAAGRycy9kb3ducmV2LnhtbFBLAQIU&#10;ABQAAAAIAIdO4kDRttM4ugEAAGsDAAAOAAAAAAAAAAEAIAAAACcBAABkcnMvZTJvRG9jLnhtbFBL&#10;BQYAAAAABgAGAFkBAABTBQAAAAA=&#10;">
                <v:fill on="f" focussize="0,0"/>
                <v:stroke on="f"/>
                <v:imagedata o:title=""/>
                <o:lock v:ext="edit" aspectratio="f"/>
                <v:textbox>
                  <w:txbxContent>
                    <w:p>
                      <w:pPr>
                        <w:widowControl/>
                        <w:spacing w:before="0" w:after="0" w:line="276" w:lineRule="auto"/>
                        <w:jc w:val="center"/>
                        <w:rPr>
                          <w:rFonts w:eastAsia="宋体"/>
                          <w:color w:val="FF0000"/>
                          <w:sz w:val="32"/>
                          <w:szCs w:val="32"/>
                        </w:rPr>
                      </w:pPr>
                    </w:p>
                  </w:txbxContent>
                </v:textbox>
              </v:shape>
            </w:pict>
          </mc:Fallback>
        </mc:AlternateConten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（2）通讯模块参数配置：根据任务要求完成通讯模块采集智能传感器参数配置，并通过PLC、HMI程序编写，使实时环境数据在HMI界面上显示。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（3）边缘网关参数配置：根据任务要求</w:t>
      </w:r>
      <w:r>
        <w:rPr>
          <w:rFonts w:hint="eastAsia" w:ascii="宋体" w:hAnsi="宋体" w:eastAsia="宋体" w:cs="宋体"/>
          <w:b w:val="0"/>
          <w:bCs w:val="0"/>
          <w:color w:val="000000"/>
          <w:spacing w:val="4"/>
          <w:kern w:val="0"/>
          <w:sz w:val="24"/>
          <w:szCs w:val="24"/>
          <w:highlight w:val="none"/>
          <w:shd w:val="clear" w:color="auto" w:fill="auto"/>
          <w:lang w:val="zh-Hans" w:eastAsia="zh-CN" w:bidi="ar-SA"/>
        </w:rPr>
        <w:t>完成边缘网关的参数配置，</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并通过PLC程序编写，使实时环境数据在云平台界面上显示。</w:t>
      </w:r>
    </w:p>
    <w:p>
      <w:pPr>
        <w:widowControl/>
        <w:spacing w:before="0" w:after="0" w:line="520" w:lineRule="exact"/>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Arial" w:hAnsi="Arial" w:eastAsia="仿宋GB2312" w:cs="Arial"/>
          <w:b/>
          <w:bCs/>
          <w:color w:val="000000"/>
          <w:spacing w:val="4"/>
          <w:kern w:val="0"/>
          <w:sz w:val="28"/>
          <w:szCs w:val="28"/>
          <w:lang w:val="en-US" w:eastAsia="zh-CN"/>
        </w:rPr>
        <w:br w:type="page"/>
      </w:r>
      <w:r>
        <w:rPr>
          <w:rFonts w:hint="eastAsia" w:ascii="Arial" w:hAnsi="Arial" w:eastAsia="仿宋GB2312" w:cs="Arial"/>
          <w:b/>
          <w:bCs/>
          <w:color w:val="000000"/>
          <w:spacing w:val="4"/>
          <w:kern w:val="0"/>
          <w:sz w:val="28"/>
          <w:szCs w:val="28"/>
          <w:lang w:val="en-US" w:eastAsia="zh-CN"/>
        </w:rPr>
        <w:t xml:space="preserve">   </w:t>
      </w:r>
      <w:r>
        <w:rPr>
          <w:rFonts w:hint="eastAsia" w:ascii="宋体" w:hAnsi="宋体" w:eastAsia="宋体" w:cs="宋体"/>
          <w:b/>
          <w:bCs/>
          <w:color w:val="000000"/>
          <w:spacing w:val="4"/>
          <w:kern w:val="0"/>
          <w:sz w:val="24"/>
          <w:szCs w:val="24"/>
          <w:highlight w:val="none"/>
          <w:shd w:val="clear" w:color="auto" w:fill="auto"/>
          <w:lang w:val="en-US" w:eastAsia="zh-CN" w:bidi="ar-SA"/>
        </w:rPr>
        <w:t>任务6 工业网络智能控制系统虚拟仿真与调试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1.工业网络智能控制系统模型仿真设计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zh-CN" w:eastAsia="zh-CN" w:bidi="ar-SA"/>
        </w:rPr>
        <w:t>根据竞赛平台中实物</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布局</w:t>
      </w:r>
      <w:r>
        <w:rPr>
          <w:rFonts w:hint="eastAsia" w:ascii="宋体" w:hAnsi="宋体" w:eastAsia="宋体" w:cs="宋体"/>
          <w:b w:val="0"/>
          <w:bCs w:val="0"/>
          <w:color w:val="000000"/>
          <w:spacing w:val="4"/>
          <w:kern w:val="0"/>
          <w:sz w:val="24"/>
          <w:szCs w:val="24"/>
          <w:highlight w:val="none"/>
          <w:shd w:val="clear" w:color="auto" w:fill="auto"/>
          <w:lang w:val="zh-CN" w:eastAsia="zh-CN" w:bidi="ar-SA"/>
        </w:rPr>
        <w:t>完成</w:t>
      </w:r>
      <w:r>
        <w:rPr>
          <w:rFonts w:hint="eastAsia" w:ascii="宋体" w:hAnsi="宋体" w:eastAsia="宋体" w:cs="宋体"/>
          <w:b w:val="0"/>
          <w:bCs w:val="0"/>
          <w:color w:val="000000"/>
          <w:spacing w:val="4"/>
          <w:kern w:val="0"/>
          <w:sz w:val="24"/>
          <w:szCs w:val="24"/>
          <w:highlight w:val="none"/>
          <w:shd w:val="clear" w:color="auto" w:fill="auto"/>
          <w:lang w:val="en-US" w:eastAsia="zh-CN" w:bidi="ar-SA"/>
        </w:rPr>
        <w:t>自动供料单元（</w:t>
      </w:r>
      <w:r>
        <w:rPr>
          <w:rFonts w:hint="eastAsia" w:ascii="宋体" w:hAnsi="宋体" w:eastAsia="宋体" w:cs="宋体"/>
          <w:b w:val="0"/>
          <w:bCs w:val="0"/>
          <w:color w:val="000000"/>
          <w:spacing w:val="4"/>
          <w:kern w:val="0"/>
          <w:sz w:val="24"/>
          <w:szCs w:val="24"/>
          <w:highlight w:val="none"/>
          <w:shd w:val="clear" w:color="auto" w:fill="auto"/>
          <w:lang w:val="zh-CN" w:eastAsia="zh-CN" w:bidi="ar-SA"/>
        </w:rPr>
        <w:t>供料模块、机械手搬运模块、扫码器模块</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）和智能分拣单元（</w:t>
      </w:r>
      <w:r>
        <w:rPr>
          <w:rFonts w:hint="eastAsia" w:ascii="宋体" w:hAnsi="宋体" w:eastAsia="宋体" w:cs="宋体"/>
          <w:b w:val="0"/>
          <w:bCs w:val="0"/>
          <w:color w:val="000000"/>
          <w:spacing w:val="4"/>
          <w:kern w:val="0"/>
          <w:sz w:val="24"/>
          <w:szCs w:val="24"/>
          <w:highlight w:val="none"/>
          <w:shd w:val="clear" w:color="auto" w:fill="auto"/>
          <w:lang w:val="zh-CN" w:eastAsia="zh-CN" w:bidi="ar-SA"/>
        </w:rPr>
        <w:t>传输模块、旋转料仓</w:t>
      </w:r>
      <w:r>
        <w:rPr>
          <w:rFonts w:hint="default" w:ascii="宋体" w:hAnsi="宋体" w:eastAsia="宋体" w:cs="宋体"/>
          <w:b w:val="0"/>
          <w:bCs w:val="0"/>
          <w:color w:val="000000"/>
          <w:spacing w:val="4"/>
          <w:kern w:val="0"/>
          <w:sz w:val="24"/>
          <w:szCs w:val="24"/>
          <w:highlight w:val="none"/>
          <w:shd w:val="clear" w:color="auto" w:fill="auto"/>
          <w:lang w:val="en-US" w:eastAsia="zh-CN" w:bidi="ar-SA"/>
        </w:rPr>
        <w:t>A</w:t>
      </w:r>
      <w:r>
        <w:rPr>
          <w:rFonts w:hint="eastAsia" w:ascii="宋体" w:hAnsi="宋体" w:eastAsia="宋体" w:cs="宋体"/>
          <w:b w:val="0"/>
          <w:bCs w:val="0"/>
          <w:color w:val="000000"/>
          <w:spacing w:val="4"/>
          <w:kern w:val="0"/>
          <w:sz w:val="24"/>
          <w:szCs w:val="24"/>
          <w:highlight w:val="none"/>
          <w:shd w:val="clear" w:color="auto" w:fill="auto"/>
          <w:lang w:val="zh-CN" w:eastAsia="zh-CN" w:bidi="ar-SA"/>
        </w:rPr>
        <w:t>模块、旋转料仓</w:t>
      </w:r>
      <w:r>
        <w:rPr>
          <w:rFonts w:hint="default" w:ascii="宋体" w:hAnsi="宋体" w:eastAsia="宋体" w:cs="宋体"/>
          <w:b w:val="0"/>
          <w:bCs w:val="0"/>
          <w:color w:val="000000"/>
          <w:spacing w:val="4"/>
          <w:kern w:val="0"/>
          <w:sz w:val="24"/>
          <w:szCs w:val="24"/>
          <w:highlight w:val="none"/>
          <w:shd w:val="clear" w:color="auto" w:fill="auto"/>
          <w:lang w:val="en-US" w:eastAsia="zh-CN" w:bidi="ar-SA"/>
        </w:rPr>
        <w:t>B</w:t>
      </w:r>
      <w:r>
        <w:rPr>
          <w:rFonts w:hint="eastAsia" w:ascii="宋体" w:hAnsi="宋体" w:eastAsia="宋体" w:cs="宋体"/>
          <w:b w:val="0"/>
          <w:bCs w:val="0"/>
          <w:color w:val="000000"/>
          <w:spacing w:val="4"/>
          <w:kern w:val="0"/>
          <w:sz w:val="24"/>
          <w:szCs w:val="24"/>
          <w:highlight w:val="none"/>
          <w:shd w:val="clear" w:color="auto" w:fill="auto"/>
          <w:lang w:val="zh-CN" w:eastAsia="zh-CN" w:bidi="ar-SA"/>
        </w:rPr>
        <w:t>模块、扫码器模块</w:t>
      </w:r>
      <w:r>
        <w:rPr>
          <w:rFonts w:hint="eastAsia" w:ascii="宋体" w:hAnsi="宋体" w:eastAsia="宋体" w:cs="宋体"/>
          <w:b w:val="0"/>
          <w:bCs w:val="0"/>
          <w:color w:val="000000"/>
          <w:spacing w:val="4"/>
          <w:kern w:val="0"/>
          <w:sz w:val="24"/>
          <w:szCs w:val="24"/>
          <w:highlight w:val="none"/>
          <w:shd w:val="clear" w:color="auto" w:fill="auto"/>
          <w:lang w:val="en-US" w:eastAsia="zh-CN" w:bidi="ar-SA"/>
        </w:rPr>
        <w:t>）的虚拟场景中模型设计</w:t>
      </w:r>
      <w:r>
        <w:rPr>
          <w:rFonts w:hint="eastAsia" w:ascii="宋体" w:hAnsi="宋体" w:eastAsia="宋体" w:cs="宋体"/>
          <w:b w:val="0"/>
          <w:bCs w:val="0"/>
          <w:color w:val="000000"/>
          <w:spacing w:val="4"/>
          <w:kern w:val="0"/>
          <w:sz w:val="24"/>
          <w:szCs w:val="24"/>
          <w:highlight w:val="none"/>
          <w:shd w:val="clear" w:color="auto" w:fill="auto"/>
          <w:lang w:val="zh-CN" w:eastAsia="zh-CN" w:bidi="ar-SA"/>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zh-CN" w:eastAsia="zh-CN" w:bidi="ar-SA"/>
        </w:rPr>
        <w:t>模型中各模块与实物布局一一对应，根据竞赛平台中模块摆放位置调整模块布局，使其与竞赛平台中的位置保持一致（要求</w:t>
      </w:r>
      <w:r>
        <w:rPr>
          <w:rFonts w:hint="eastAsia" w:ascii="宋体" w:hAnsi="宋体" w:eastAsia="宋体" w:cs="宋体"/>
          <w:b w:val="0"/>
          <w:bCs w:val="0"/>
          <w:color w:val="000000"/>
          <w:spacing w:val="4"/>
          <w:kern w:val="0"/>
          <w:sz w:val="24"/>
          <w:szCs w:val="24"/>
          <w:highlight w:val="none"/>
          <w:shd w:val="clear" w:color="auto" w:fill="auto"/>
          <w:lang w:val="en-US" w:eastAsia="zh-CN" w:bidi="ar-SA"/>
        </w:rPr>
        <w:t>模型</w:t>
      </w:r>
      <w:r>
        <w:rPr>
          <w:rFonts w:hint="eastAsia" w:ascii="宋体" w:hAnsi="宋体" w:eastAsia="宋体" w:cs="宋体"/>
          <w:b w:val="0"/>
          <w:bCs w:val="0"/>
          <w:color w:val="000000"/>
          <w:spacing w:val="4"/>
          <w:kern w:val="0"/>
          <w:sz w:val="24"/>
          <w:szCs w:val="24"/>
          <w:highlight w:val="none"/>
          <w:shd w:val="clear" w:color="auto" w:fill="auto"/>
          <w:lang w:val="zh-CN" w:eastAsia="zh-CN" w:bidi="ar-SA"/>
        </w:rPr>
        <w:t>尺寸与实际尺寸偏差小于</w:t>
      </w:r>
      <w:r>
        <w:rPr>
          <w:rFonts w:hint="default" w:ascii="宋体" w:hAnsi="宋体" w:eastAsia="宋体" w:cs="宋体"/>
          <w:b w:val="0"/>
          <w:bCs w:val="0"/>
          <w:color w:val="000000"/>
          <w:spacing w:val="4"/>
          <w:kern w:val="0"/>
          <w:sz w:val="24"/>
          <w:szCs w:val="24"/>
          <w:highlight w:val="none"/>
          <w:shd w:val="clear" w:color="auto" w:fill="auto"/>
          <w:lang w:val="en-US" w:eastAsia="zh-CN" w:bidi="ar-SA"/>
        </w:rPr>
        <w:t>5mm</w:t>
      </w:r>
      <w:r>
        <w:rPr>
          <w:rFonts w:hint="eastAsia" w:ascii="宋体" w:hAnsi="宋体" w:eastAsia="宋体" w:cs="宋体"/>
          <w:b w:val="0"/>
          <w:bCs w:val="0"/>
          <w:color w:val="000000"/>
          <w:spacing w:val="4"/>
          <w:kern w:val="0"/>
          <w:sz w:val="24"/>
          <w:szCs w:val="24"/>
          <w:highlight w:val="none"/>
          <w:shd w:val="clear" w:color="auto" w:fill="auto"/>
          <w:lang w:val="zh-CN" w:eastAsia="zh-CN" w:bidi="ar-SA"/>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default"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2.</w:t>
      </w:r>
      <w:r>
        <w:rPr>
          <w:rFonts w:hint="eastAsia" w:ascii="宋体" w:hAnsi="宋体" w:eastAsia="宋体" w:cs="宋体"/>
          <w:b/>
          <w:bCs/>
          <w:color w:val="000000"/>
          <w:spacing w:val="4"/>
          <w:kern w:val="0"/>
          <w:sz w:val="24"/>
          <w:szCs w:val="24"/>
          <w:highlight w:val="none"/>
          <w:shd w:val="clear" w:color="auto" w:fill="auto"/>
          <w:lang w:val="zh-CN" w:eastAsia="zh-CN" w:bidi="ar-SA"/>
        </w:rPr>
        <w:t>自动供料单元</w:t>
      </w:r>
      <w:r>
        <w:rPr>
          <w:rFonts w:hint="eastAsia" w:ascii="宋体" w:hAnsi="宋体" w:eastAsia="宋体" w:cs="宋体"/>
          <w:b/>
          <w:bCs/>
          <w:color w:val="000000"/>
          <w:spacing w:val="4"/>
          <w:kern w:val="0"/>
          <w:sz w:val="24"/>
          <w:szCs w:val="24"/>
          <w:highlight w:val="none"/>
          <w:shd w:val="clear" w:color="auto" w:fill="auto"/>
          <w:lang w:val="en-US" w:eastAsia="zh-CN" w:bidi="ar-SA"/>
        </w:rPr>
        <w:t>仿真程序设计与手动调试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zh-CN" w:eastAsia="zh-CN" w:bidi="ar-SA"/>
        </w:rPr>
        <w:t>基于装配结构，定义机电对象、信号，并将信号映射到PLC中，制作HMI画面，通过操作HMI控制自动供料单元模型完成手动测试功能。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功能测试：</w:t>
      </w:r>
      <w:r>
        <w:rPr>
          <w:rFonts w:hint="eastAsia" w:ascii="宋体" w:hAnsi="宋体" w:eastAsia="宋体" w:cs="宋体"/>
          <w:b w:val="0"/>
          <w:bCs w:val="0"/>
          <w:color w:val="000000"/>
          <w:spacing w:val="4"/>
          <w:kern w:val="0"/>
          <w:sz w:val="24"/>
          <w:szCs w:val="24"/>
          <w:highlight w:val="none"/>
          <w:shd w:val="clear" w:color="auto" w:fill="auto"/>
          <w:lang w:val="zh-CN" w:eastAsia="zh-CN" w:bidi="ar-SA"/>
        </w:rPr>
        <w:t>按下“推料盒控制”按钮后，模型中料盒供料气缸伸出，再次按下此按钮供料气缸缩回。按下“升降控制”按钮后，模型中升降气缸伸出，再次按下此按钮升降气缸缩回。按住“手动左行”按钮后，模型中搬运机械手左行，松开此按钮搬运机械手停止。按住“手动右行”按钮后，模型中搬运机械手右行，松开此按钮搬运机械手停止。按下“手动回原点”按钮，模型中机械手自动回到原点，并从HMI显示伺服当前位置为“0.0”或者“0.00” 。操作HMI按钮使模型中真空吸盘接触料盒，按下“吸盘控制”按钮后，物料被吸附到真空吸盘上，升降气缸升起物料随之上升，再次按下按钮物料随重力掉落。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3.智能分拣单元仿真程序设计与手动调试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zh-CN" w:eastAsia="zh-CN" w:bidi="ar-SA"/>
        </w:rPr>
        <w:t>基于装配结构，定义机电对象、信号，并将信号映射到PLC中，制作HMI画面，通过操作HMI控制智能分拣单元模型完成手动测试功能。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测试准备：</w:t>
      </w:r>
      <w:r>
        <w:rPr>
          <w:rFonts w:hint="eastAsia" w:ascii="宋体" w:hAnsi="宋体" w:eastAsia="宋体" w:cs="宋体"/>
          <w:b w:val="0"/>
          <w:bCs w:val="0"/>
          <w:color w:val="000000"/>
          <w:spacing w:val="4"/>
          <w:kern w:val="0"/>
          <w:sz w:val="24"/>
          <w:szCs w:val="24"/>
          <w:highlight w:val="none"/>
          <w:shd w:val="clear" w:color="auto" w:fill="auto"/>
          <w:lang w:val="zh-CN" w:eastAsia="zh-CN" w:bidi="ar-SA"/>
        </w:rPr>
        <w:t>在传输带上放置料盒以此反应传输带运动状态。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功能测试：</w:t>
      </w:r>
      <w:r>
        <w:rPr>
          <w:rFonts w:hint="eastAsia" w:ascii="宋体" w:hAnsi="宋体" w:eastAsia="宋体" w:cs="宋体"/>
          <w:b w:val="0"/>
          <w:bCs w:val="0"/>
          <w:color w:val="000000"/>
          <w:spacing w:val="4"/>
          <w:kern w:val="0"/>
          <w:sz w:val="24"/>
          <w:szCs w:val="24"/>
          <w:highlight w:val="none"/>
          <w:shd w:val="clear" w:color="auto" w:fill="auto"/>
          <w:lang w:val="zh-CN" w:eastAsia="zh-CN" w:bidi="ar-SA"/>
        </w:rPr>
        <w:t>按住“手动左行”按钮后，模型中传输带上的料盒左行，松开此按钮料盒停止。按住“手动右行”按钮后，模型中传输带上的料盒右行，松开此按钮料盒停止。按下“手动回原点”按钮后，模型中传输带自动回到原点，并从HMI显示伺服当前位置为“0.0”或者“0.00”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4.工业网络智能控制系统虚拟调试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zh-CN" w:eastAsia="zh-CN" w:bidi="ar-SA"/>
        </w:rPr>
        <w:t>编写</w:t>
      </w:r>
      <w:r>
        <w:rPr>
          <w:rFonts w:hint="default" w:ascii="宋体" w:hAnsi="宋体" w:eastAsia="宋体" w:cs="宋体"/>
          <w:b w:val="0"/>
          <w:bCs w:val="0"/>
          <w:color w:val="000000"/>
          <w:spacing w:val="4"/>
          <w:kern w:val="0"/>
          <w:sz w:val="24"/>
          <w:szCs w:val="24"/>
          <w:highlight w:val="none"/>
          <w:shd w:val="clear" w:color="auto" w:fill="auto"/>
          <w:lang w:val="en-US" w:eastAsia="zh-CN" w:bidi="ar-SA"/>
        </w:rPr>
        <w:t>PLC</w:t>
      </w:r>
      <w:r>
        <w:rPr>
          <w:rFonts w:hint="eastAsia" w:ascii="宋体" w:hAnsi="宋体" w:eastAsia="宋体" w:cs="宋体"/>
          <w:b w:val="0"/>
          <w:bCs w:val="0"/>
          <w:color w:val="000000"/>
          <w:spacing w:val="4"/>
          <w:kern w:val="0"/>
          <w:sz w:val="24"/>
          <w:szCs w:val="24"/>
          <w:highlight w:val="none"/>
          <w:shd w:val="clear" w:color="auto" w:fill="auto"/>
          <w:lang w:val="zh-CN" w:eastAsia="zh-CN" w:bidi="ar-SA"/>
        </w:rPr>
        <w:t>和</w:t>
      </w:r>
      <w:r>
        <w:rPr>
          <w:rFonts w:hint="default" w:ascii="宋体" w:hAnsi="宋体" w:eastAsia="宋体" w:cs="宋体"/>
          <w:b w:val="0"/>
          <w:bCs w:val="0"/>
          <w:color w:val="000000"/>
          <w:spacing w:val="4"/>
          <w:kern w:val="0"/>
          <w:sz w:val="24"/>
          <w:szCs w:val="24"/>
          <w:highlight w:val="none"/>
          <w:shd w:val="clear" w:color="auto" w:fill="auto"/>
          <w:lang w:val="en-US" w:eastAsia="zh-CN" w:bidi="ar-SA"/>
        </w:rPr>
        <w:t>HMI</w:t>
      </w:r>
      <w:r>
        <w:rPr>
          <w:rFonts w:hint="eastAsia" w:ascii="宋体" w:hAnsi="宋体" w:eastAsia="宋体" w:cs="宋体"/>
          <w:b w:val="0"/>
          <w:bCs w:val="0"/>
          <w:color w:val="000000"/>
          <w:spacing w:val="4"/>
          <w:kern w:val="0"/>
          <w:sz w:val="24"/>
          <w:szCs w:val="24"/>
          <w:highlight w:val="none"/>
          <w:shd w:val="clear" w:color="auto" w:fill="auto"/>
          <w:lang w:val="zh-CN" w:eastAsia="zh-CN" w:bidi="ar-SA"/>
        </w:rPr>
        <w:t>程序，在</w:t>
      </w:r>
      <w:r>
        <w:rPr>
          <w:rFonts w:hint="default" w:ascii="宋体" w:hAnsi="宋体" w:eastAsia="宋体" w:cs="宋体"/>
          <w:b w:val="0"/>
          <w:bCs w:val="0"/>
          <w:color w:val="000000"/>
          <w:spacing w:val="4"/>
          <w:kern w:val="0"/>
          <w:sz w:val="24"/>
          <w:szCs w:val="24"/>
          <w:highlight w:val="none"/>
          <w:shd w:val="clear" w:color="auto" w:fill="auto"/>
          <w:lang w:val="en-US" w:eastAsia="zh-CN" w:bidi="ar-SA"/>
        </w:rPr>
        <w:t>HMI</w:t>
      </w:r>
      <w:r>
        <w:rPr>
          <w:rFonts w:hint="eastAsia" w:ascii="宋体" w:hAnsi="宋体" w:eastAsia="宋体" w:cs="宋体"/>
          <w:b w:val="0"/>
          <w:bCs w:val="0"/>
          <w:color w:val="000000"/>
          <w:spacing w:val="4"/>
          <w:kern w:val="0"/>
          <w:sz w:val="24"/>
          <w:szCs w:val="24"/>
          <w:highlight w:val="none"/>
          <w:shd w:val="clear" w:color="auto" w:fill="auto"/>
          <w:lang w:val="zh-CN" w:eastAsia="zh-CN" w:bidi="ar-SA"/>
        </w:rPr>
        <w:t>中下发订单信息，实现模型中自动供料和智能分拣单元的自动运行。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订单信息如下：</w:t>
      </w:r>
    </w:p>
    <w:tbl>
      <w:tblPr>
        <w:tblStyle w:val="1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399"/>
        <w:gridCol w:w="2181"/>
        <w:gridCol w:w="2159"/>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序号</w:t>
            </w:r>
          </w:p>
        </w:tc>
        <w:tc>
          <w:tcPr>
            <w:tcW w:w="82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下单模式</w:t>
            </w:r>
          </w:p>
        </w:tc>
        <w:tc>
          <w:tcPr>
            <w:tcW w:w="12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zh-CN" w:bidi="ar"/>
              </w:rPr>
            </w:pPr>
            <w:r>
              <w:rPr>
                <w:rFonts w:hint="eastAsia" w:ascii="宋体" w:hAnsi="宋体" w:eastAsia="宋体" w:cs="宋体"/>
                <w:spacing w:val="4"/>
                <w:kern w:val="0"/>
                <w:sz w:val="24"/>
                <w:szCs w:val="24"/>
                <w:lang w:val="en-US" w:eastAsia="zh-CN" w:bidi="ar"/>
              </w:rPr>
              <w:t>配料1数量</w:t>
            </w:r>
          </w:p>
        </w:tc>
        <w:tc>
          <w:tcPr>
            <w:tcW w:w="12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zh-CN" w:bidi="ar"/>
              </w:rPr>
              <w:t>配料2数量</w:t>
            </w:r>
          </w:p>
        </w:tc>
        <w:tc>
          <w:tcPr>
            <w:tcW w:w="11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仓位选择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1</w:t>
            </w:r>
          </w:p>
        </w:tc>
        <w:tc>
          <w:tcPr>
            <w:tcW w:w="821"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zh-CN" w:bidi="ar"/>
              </w:rPr>
            </w:pPr>
            <w:r>
              <w:rPr>
                <w:rFonts w:hint="eastAsia" w:ascii="宋体" w:hAnsi="宋体" w:eastAsia="宋体" w:cs="宋体"/>
                <w:spacing w:val="4"/>
                <w:kern w:val="0"/>
                <w:sz w:val="24"/>
                <w:szCs w:val="24"/>
                <w:lang w:val="en-US" w:eastAsia="zh-CN" w:bidi="ar"/>
              </w:rPr>
              <w:t>HMI</w:t>
            </w:r>
          </w:p>
        </w:tc>
        <w:tc>
          <w:tcPr>
            <w:tcW w:w="1280"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2</w:t>
            </w:r>
          </w:p>
        </w:tc>
        <w:tc>
          <w:tcPr>
            <w:tcW w:w="1267"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3</w:t>
            </w:r>
          </w:p>
        </w:tc>
        <w:tc>
          <w:tcPr>
            <w:tcW w:w="1132"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1</w:t>
            </w:r>
          </w:p>
        </w:tc>
      </w:tr>
    </w:tbl>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具体流程要求如下：</w:t>
      </w:r>
      <w:r>
        <w:rPr>
          <w:rFonts w:hint="eastAsia" w:ascii="宋体" w:hAnsi="宋体" w:eastAsia="宋体" w:cs="宋体"/>
          <w:b w:val="0"/>
          <w:bCs w:val="0"/>
          <w:color w:val="000000"/>
          <w:spacing w:val="4"/>
          <w:kern w:val="0"/>
          <w:sz w:val="24"/>
          <w:szCs w:val="24"/>
          <w:highlight w:val="none"/>
          <w:shd w:val="clear" w:color="auto" w:fill="auto"/>
          <w:lang w:val="en-US" w:eastAsia="zh-CN" w:bidi="ar-SA"/>
        </w:rPr>
        <w:t>（自动运行开始后，选手不能干预运行流程）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zh-CN" w:eastAsia="zh-CN" w:bidi="ar-SA"/>
        </w:rPr>
        <w:t>自动运行流程：订单下发后，模型中料盒供料气缸推出盒子到取料位，搬运机械手到取料位置进行取料；取料完成后，</w:t>
      </w:r>
      <w:r>
        <w:rPr>
          <w:rFonts w:hint="eastAsia" w:ascii="宋体" w:hAnsi="宋体" w:eastAsia="宋体" w:cs="宋体"/>
          <w:b w:val="0"/>
          <w:bCs w:val="0"/>
          <w:color w:val="000000"/>
          <w:spacing w:val="4"/>
          <w:kern w:val="0"/>
          <w:sz w:val="24"/>
          <w:szCs w:val="24"/>
          <w:highlight w:val="none"/>
          <w:shd w:val="clear" w:color="auto" w:fill="auto"/>
          <w:lang w:val="en-US" w:eastAsia="zh-CN" w:bidi="ar-SA"/>
        </w:rPr>
        <w:t>搬运机械手</w:t>
      </w:r>
      <w:r>
        <w:rPr>
          <w:rFonts w:hint="eastAsia" w:ascii="宋体" w:hAnsi="宋体" w:eastAsia="宋体" w:cs="宋体"/>
          <w:b w:val="0"/>
          <w:bCs w:val="0"/>
          <w:color w:val="000000"/>
          <w:spacing w:val="4"/>
          <w:kern w:val="0"/>
          <w:sz w:val="24"/>
          <w:szCs w:val="24"/>
          <w:highlight w:val="none"/>
          <w:shd w:val="clear" w:color="auto" w:fill="auto"/>
          <w:lang w:val="zh-CN" w:eastAsia="zh-CN" w:bidi="ar-SA"/>
        </w:rPr>
        <w:t>将料盒搬运到智能分拣单元；料盒到达后，智能分拣单元对应的挡料机构动作，料盒</w:t>
      </w:r>
      <w:r>
        <w:rPr>
          <w:rFonts w:hint="eastAsia" w:ascii="宋体" w:hAnsi="宋体" w:eastAsia="宋体" w:cs="宋体"/>
          <w:b w:val="0"/>
          <w:bCs w:val="0"/>
          <w:color w:val="000000"/>
          <w:spacing w:val="4"/>
          <w:kern w:val="0"/>
          <w:sz w:val="24"/>
          <w:szCs w:val="24"/>
          <w:highlight w:val="none"/>
          <w:shd w:val="clear" w:color="auto" w:fill="auto"/>
          <w:lang w:val="en-US" w:eastAsia="zh-CN" w:bidi="ar-SA"/>
        </w:rPr>
        <w:t>被输送</w:t>
      </w:r>
      <w:r>
        <w:rPr>
          <w:rFonts w:hint="eastAsia" w:ascii="宋体" w:hAnsi="宋体" w:eastAsia="宋体" w:cs="宋体"/>
          <w:b w:val="0"/>
          <w:bCs w:val="0"/>
          <w:color w:val="000000"/>
          <w:spacing w:val="4"/>
          <w:kern w:val="0"/>
          <w:sz w:val="24"/>
          <w:szCs w:val="24"/>
          <w:highlight w:val="none"/>
          <w:shd w:val="clear" w:color="auto" w:fill="auto"/>
          <w:lang w:val="zh-CN" w:eastAsia="zh-CN" w:bidi="ar-SA"/>
        </w:rPr>
        <w:t>到装料位置</w:t>
      </w:r>
      <w:r>
        <w:rPr>
          <w:rFonts w:hint="eastAsia" w:ascii="宋体" w:hAnsi="宋体" w:eastAsia="宋体" w:cs="宋体"/>
          <w:b w:val="0"/>
          <w:bCs w:val="0"/>
          <w:color w:val="000000"/>
          <w:spacing w:val="4"/>
          <w:kern w:val="0"/>
          <w:sz w:val="24"/>
          <w:szCs w:val="24"/>
          <w:highlight w:val="none"/>
          <w:shd w:val="clear" w:color="auto" w:fill="auto"/>
          <w:lang w:val="en-US" w:eastAsia="zh-CN" w:bidi="ar-SA"/>
        </w:rPr>
        <w:t>装料</w:t>
      </w:r>
      <w:r>
        <w:rPr>
          <w:rFonts w:hint="eastAsia" w:ascii="宋体" w:hAnsi="宋体" w:eastAsia="宋体" w:cs="宋体"/>
          <w:b w:val="0"/>
          <w:bCs w:val="0"/>
          <w:color w:val="000000"/>
          <w:spacing w:val="4"/>
          <w:kern w:val="0"/>
          <w:sz w:val="24"/>
          <w:szCs w:val="24"/>
          <w:highlight w:val="none"/>
          <w:shd w:val="clear" w:color="auto" w:fill="auto"/>
          <w:lang w:val="zh-CN" w:eastAsia="zh-CN" w:bidi="ar-SA"/>
        </w:rPr>
        <w:t>；装载完成后，将底盒移动到扫码位置，延时</w:t>
      </w:r>
      <w:r>
        <w:rPr>
          <w:rFonts w:hint="default" w:ascii="宋体" w:hAnsi="宋体" w:eastAsia="宋体" w:cs="宋体"/>
          <w:b w:val="0"/>
          <w:bCs w:val="0"/>
          <w:color w:val="000000"/>
          <w:spacing w:val="4"/>
          <w:kern w:val="0"/>
          <w:sz w:val="24"/>
          <w:szCs w:val="24"/>
          <w:highlight w:val="none"/>
          <w:shd w:val="clear" w:color="auto" w:fill="auto"/>
          <w:lang w:val="en-US" w:eastAsia="zh-CN" w:bidi="ar-SA"/>
        </w:rPr>
        <w:t>2s</w:t>
      </w:r>
      <w:r>
        <w:rPr>
          <w:rFonts w:hint="eastAsia" w:ascii="宋体" w:hAnsi="宋体" w:eastAsia="宋体" w:cs="宋体"/>
          <w:b w:val="0"/>
          <w:bCs w:val="0"/>
          <w:color w:val="000000"/>
          <w:spacing w:val="4"/>
          <w:kern w:val="0"/>
          <w:sz w:val="24"/>
          <w:szCs w:val="24"/>
          <w:highlight w:val="none"/>
          <w:shd w:val="clear" w:color="auto" w:fill="auto"/>
          <w:lang w:val="zh-CN" w:eastAsia="zh-CN" w:bidi="ar-SA"/>
        </w:rPr>
        <w:t>后再次移动到末端，流程结束。</w:t>
      </w:r>
    </w:p>
    <w:p>
      <w:pPr>
        <w:widowControl/>
        <w:spacing w:before="0" w:after="0" w:line="520" w:lineRule="exact"/>
        <w:ind w:firstLine="576" w:firstLineChars="200"/>
        <w:rPr>
          <w:rFonts w:ascii="Arial" w:hAnsi="Arial" w:eastAsia="仿宋GB2312" w:cs="Arial"/>
          <w:color w:val="000000"/>
          <w:spacing w:val="4"/>
          <w:kern w:val="0"/>
          <w:sz w:val="28"/>
          <w:szCs w:val="28"/>
          <w:lang w:val="zh-CN"/>
        </w:rPr>
      </w:pPr>
    </w:p>
    <w:p>
      <w:pPr>
        <w:widowControl/>
        <w:spacing w:before="0" w:after="0" w:line="520" w:lineRule="exact"/>
        <w:rPr>
          <w:rFonts w:hint="eastAsia" w:ascii="宋体" w:hAnsi="宋体" w:eastAsia="宋体" w:cs="宋体"/>
          <w:b/>
          <w:bCs w:val="0"/>
          <w:kern w:val="0"/>
          <w:sz w:val="28"/>
          <w:szCs w:val="28"/>
          <w:lang w:bidi="ar"/>
        </w:rPr>
      </w:pPr>
      <w:r>
        <w:rPr>
          <w:rFonts w:hint="eastAsia" w:ascii="宋体" w:hAnsi="宋体" w:eastAsia="宋体" w:cs="宋体"/>
          <w:b/>
          <w:bCs w:val="0"/>
          <w:kern w:val="0"/>
          <w:sz w:val="28"/>
          <w:szCs w:val="28"/>
          <w:lang w:bidi="ar"/>
        </w:rPr>
        <w:t>模块二、</w:t>
      </w:r>
      <w:r>
        <w:rPr>
          <w:rFonts w:hint="eastAsia" w:ascii="宋体" w:hAnsi="宋体" w:eastAsia="宋体" w:cs="宋体"/>
          <w:b/>
          <w:bCs w:val="0"/>
          <w:kern w:val="0"/>
          <w:sz w:val="28"/>
          <w:szCs w:val="28"/>
          <w:lang w:val="en-US" w:eastAsia="zh-CN" w:bidi="ar"/>
        </w:rPr>
        <w:t>工业网络智能控制系统调试与智能运维</w:t>
      </w:r>
    </w:p>
    <w:p>
      <w:pPr>
        <w:keepNext w:val="0"/>
        <w:keepLines w:val="0"/>
        <w:pageBreakBefore w:val="0"/>
        <w:widowControl w:val="0"/>
        <w:kinsoku/>
        <w:wordWrap/>
        <w:overflowPunct/>
        <w:topLinePunct w:val="0"/>
        <w:autoSpaceDE/>
        <w:autoSpaceDN/>
        <w:bidi w:val="0"/>
        <w:adjustRightInd/>
        <w:snapToGrid/>
        <w:spacing w:before="0" w:after="0"/>
        <w:jc w:val="left"/>
        <w:textAlignment w:val="auto"/>
        <w:rPr>
          <w:rFonts w:hint="eastAsia" w:ascii="宋体" w:hAnsi="宋体" w:eastAsia="宋体" w:cs="宋体"/>
          <w:b/>
          <w:bCs/>
          <w:color w:val="000000"/>
          <w:spacing w:val="4"/>
          <w:kern w:val="0"/>
          <w:sz w:val="24"/>
          <w:szCs w:val="24"/>
          <w:highlight w:val="none"/>
          <w:shd w:val="clear" w:color="auto" w:fill="auto"/>
          <w:lang w:val="zh-Han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任务1 工业网络智能控制系统调试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1.工业网络智能控制系统编程和调试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（1）伺服驱动器编程调试：根据任务要求完成伺服2-1参数配置和PLC、HMI程序编写；在HMI中通过“手动正转”和“手动反转”按钮，能控制伺服电机2-1点动运动。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（2）扫码器编程调试：根据任务要求完成扫码器2-1参数配置和PLC、HMI程序编写；手动放置料盒至扫码位置，在HMI中显示料盒条形码数据。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（3）机器人编程调试：根据任务要求完成工业机器人参数配置和PLC、HMI程序编写；在HMI中实时显示工业机器人各关节数据。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default"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2.装配检测单元的程序编写与调试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CN" w:eastAsia="zh-CN" w:bidi="ar-SA"/>
        </w:rPr>
      </w:pPr>
      <w:r>
        <w:rPr>
          <w:rFonts w:hint="default" w:ascii="宋体" w:hAnsi="宋体" w:eastAsia="宋体" w:cs="宋体"/>
          <w:b w:val="0"/>
          <w:bCs w:val="0"/>
          <w:color w:val="000000"/>
          <w:spacing w:val="4"/>
          <w:kern w:val="0"/>
          <w:sz w:val="24"/>
          <w:szCs w:val="24"/>
          <w:highlight w:val="none"/>
          <w:shd w:val="clear" w:color="auto" w:fill="auto"/>
          <w:lang w:val="zh-CN" w:eastAsia="zh-CN" w:bidi="ar-SA"/>
        </w:rPr>
        <w:t>编写PLC和HMI程序，通过操作HMI控制智能分拣单元完成手动测试。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功能测试：</w:t>
      </w:r>
      <w:r>
        <w:rPr>
          <w:rFonts w:hint="default" w:ascii="宋体" w:hAnsi="宋体" w:eastAsia="宋体" w:cs="宋体"/>
          <w:b w:val="0"/>
          <w:bCs w:val="0"/>
          <w:color w:val="000000"/>
          <w:spacing w:val="4"/>
          <w:kern w:val="0"/>
          <w:sz w:val="24"/>
          <w:szCs w:val="24"/>
          <w:highlight w:val="none"/>
          <w:shd w:val="clear" w:color="auto" w:fill="auto"/>
          <w:lang w:val="zh-CN" w:eastAsia="zh-CN" w:bidi="ar-SA"/>
        </w:rPr>
        <w:t>按下“取盒底伸缩控制”按钮后，装配检测单元中取盒底伸缩气缸伸出，再次按下此按钮取盒底伸缩气缸缩回。 按下“滑台控制”按钮后，装配检测单元中滑台气缸右行，再次按下此按钮滑台气缸左行。按下“夹爪控制”按钮后，装配检测单元中夹爪夹紧，再次按下此按钮夹爪松开。按下“称重抬升控制”按钮后，装配检测单元中称重气缸上升，再次按下此按钮称重气缸下降。按下“推盒盖控制”按钮后，装配检测单元中推盒盖气缸伸出，再次按下此按钮推盒盖气缸缩回。 按下“搬运伸缩控制”按钮后，装配检测单元中搬运伸缩气缸伸出，再次按下此按钮搬运伸缩气缸缩回。 按下“搬运升降控制”按钮后，装配检测单元中搬运升降气缸下降，再次按下此按钮搬运升降气缸上升。 操作按钮使真空吸盘接触盒盖，按下“盒盖吸取控制”按钮后，装配检测单元中盒盖被吸附到真空吸盘上，升降气缸升起物料随之上升，再次按下按钮盒盖随重力掉落。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default"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3.智能仓储单元的程序编写与调试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default" w:ascii="宋体" w:hAnsi="宋体" w:eastAsia="宋体" w:cs="宋体"/>
          <w:b w:val="0"/>
          <w:bCs w:val="0"/>
          <w:color w:val="000000"/>
          <w:spacing w:val="4"/>
          <w:kern w:val="0"/>
          <w:sz w:val="24"/>
          <w:szCs w:val="24"/>
          <w:highlight w:val="none"/>
          <w:shd w:val="clear" w:color="auto" w:fill="auto"/>
          <w:lang w:val="zh-CN" w:eastAsia="zh-CN" w:bidi="ar-SA"/>
        </w:rPr>
        <w:t>编写PLC</w:t>
      </w:r>
      <w:r>
        <w:rPr>
          <w:rFonts w:hint="eastAsia" w:ascii="宋体" w:hAnsi="宋体" w:eastAsia="宋体" w:cs="宋体"/>
          <w:b w:val="0"/>
          <w:bCs w:val="0"/>
          <w:color w:val="000000"/>
          <w:spacing w:val="4"/>
          <w:kern w:val="0"/>
          <w:sz w:val="24"/>
          <w:szCs w:val="24"/>
          <w:highlight w:val="none"/>
          <w:shd w:val="clear" w:color="auto" w:fill="auto"/>
          <w:lang w:val="zh-CN" w:eastAsia="zh-CN" w:bidi="ar-SA"/>
        </w:rPr>
        <w:t>、</w:t>
      </w:r>
      <w:r>
        <w:rPr>
          <w:rFonts w:hint="default" w:ascii="宋体" w:hAnsi="宋体" w:eastAsia="宋体" w:cs="宋体"/>
          <w:b w:val="0"/>
          <w:bCs w:val="0"/>
          <w:color w:val="000000"/>
          <w:spacing w:val="4"/>
          <w:kern w:val="0"/>
          <w:sz w:val="24"/>
          <w:szCs w:val="24"/>
          <w:highlight w:val="none"/>
          <w:shd w:val="clear" w:color="auto" w:fill="auto"/>
          <w:lang w:val="zh-CN" w:eastAsia="zh-CN" w:bidi="ar-SA"/>
        </w:rPr>
        <w:t>HMI</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和工业机器人</w:t>
      </w:r>
      <w:r>
        <w:rPr>
          <w:rFonts w:hint="default" w:ascii="宋体" w:hAnsi="宋体" w:eastAsia="宋体" w:cs="宋体"/>
          <w:b w:val="0"/>
          <w:bCs w:val="0"/>
          <w:color w:val="000000"/>
          <w:spacing w:val="4"/>
          <w:kern w:val="0"/>
          <w:sz w:val="24"/>
          <w:szCs w:val="24"/>
          <w:highlight w:val="none"/>
          <w:shd w:val="clear" w:color="auto" w:fill="auto"/>
          <w:lang w:val="zh-CN" w:eastAsia="zh-CN" w:bidi="ar-SA"/>
        </w:rPr>
        <w:t>程序，通过操作HMI控制智能</w:t>
      </w:r>
      <w:r>
        <w:rPr>
          <w:rFonts w:hint="eastAsia" w:ascii="宋体" w:hAnsi="宋体" w:eastAsia="宋体" w:cs="宋体"/>
          <w:b w:val="0"/>
          <w:bCs w:val="0"/>
          <w:color w:val="000000"/>
          <w:spacing w:val="4"/>
          <w:kern w:val="0"/>
          <w:sz w:val="24"/>
          <w:szCs w:val="24"/>
          <w:highlight w:val="none"/>
          <w:shd w:val="clear" w:color="auto" w:fill="auto"/>
          <w:lang w:val="en-US" w:eastAsia="zh-CN" w:bidi="ar-SA"/>
        </w:rPr>
        <w:t>仓储</w:t>
      </w:r>
      <w:r>
        <w:rPr>
          <w:rFonts w:hint="default" w:ascii="宋体" w:hAnsi="宋体" w:eastAsia="宋体" w:cs="宋体"/>
          <w:b w:val="0"/>
          <w:bCs w:val="0"/>
          <w:color w:val="000000"/>
          <w:spacing w:val="4"/>
          <w:kern w:val="0"/>
          <w:sz w:val="24"/>
          <w:szCs w:val="24"/>
          <w:highlight w:val="none"/>
          <w:shd w:val="clear" w:color="auto" w:fill="auto"/>
          <w:lang w:val="zh-CN" w:eastAsia="zh-CN" w:bidi="ar-SA"/>
        </w:rPr>
        <w:t>单元完成手动测试。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default"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功能测试：将料盒放到机器人取料位，在HMI中输入仓位号（3号仓）后，按下“仓储单元流程启动”按钮，机器人将料盒搬运到指定仓位（3号仓）；搬运完成后，HMI中对应仓位显示有料。</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4.工业网络智能控制系统MES</w:t>
      </w:r>
      <w:r>
        <w:rPr>
          <w:rFonts w:hint="eastAsia" w:ascii="宋体" w:hAnsi="宋体" w:eastAsia="宋体" w:cs="宋体"/>
          <w:b/>
          <w:bCs/>
          <w:color w:val="auto"/>
          <w:spacing w:val="4"/>
          <w:kern w:val="0"/>
          <w:sz w:val="24"/>
          <w:szCs w:val="24"/>
          <w:highlight w:val="none"/>
          <w:shd w:val="clear" w:color="auto" w:fill="auto"/>
          <w:lang w:val="en-US" w:eastAsia="zh-CN" w:bidi="ar-SA"/>
        </w:rPr>
        <w:t>应用</w:t>
      </w:r>
      <w:r>
        <w:rPr>
          <w:rFonts w:hint="eastAsia" w:ascii="宋体" w:hAnsi="宋体" w:eastAsia="宋体" w:cs="宋体"/>
          <w:b/>
          <w:bCs/>
          <w:color w:val="000000"/>
          <w:spacing w:val="4"/>
          <w:kern w:val="0"/>
          <w:sz w:val="24"/>
          <w:szCs w:val="24"/>
          <w:highlight w:val="none"/>
          <w:shd w:val="clear" w:color="auto" w:fill="auto"/>
          <w:lang w:val="en-US" w:eastAsia="zh-CN" w:bidi="ar-SA"/>
        </w:rPr>
        <w:t>与测试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通过MES软件开发和PLC程序编写，实现MES对智能仓储单元的运行管控。初始状态器人为原点姿态，夹爪松开</w:t>
      </w:r>
      <w:r>
        <w:rPr>
          <w:rFonts w:hint="eastAsia" w:ascii="宋体" w:hAnsi="宋体" w:eastAsia="宋体" w:cs="宋体"/>
          <w:b w:val="0"/>
          <w:bCs w:val="0"/>
          <w:color w:val="000000"/>
          <w:spacing w:val="4"/>
          <w:kern w:val="0"/>
          <w:sz w:val="24"/>
          <w:szCs w:val="24"/>
          <w:highlight w:val="none"/>
          <w:shd w:val="clear" w:color="auto" w:fill="auto"/>
          <w:lang w:val="zh-CN" w:eastAsia="zh-CN" w:bidi="ar-SA"/>
        </w:rPr>
        <w:t>，</w:t>
      </w:r>
      <w:r>
        <w:rPr>
          <w:rFonts w:hint="eastAsia" w:ascii="宋体" w:hAnsi="宋体" w:eastAsia="宋体" w:cs="宋体"/>
          <w:b w:val="0"/>
          <w:bCs w:val="0"/>
          <w:color w:val="000000"/>
          <w:spacing w:val="4"/>
          <w:kern w:val="0"/>
          <w:sz w:val="24"/>
          <w:szCs w:val="24"/>
          <w:highlight w:val="none"/>
          <w:shd w:val="clear" w:color="auto" w:fill="auto"/>
          <w:lang w:val="en-US" w:eastAsia="zh-CN" w:bidi="ar-SA"/>
        </w:rPr>
        <w:t>所有仓位无料块。</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CN"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将料盒放到机器人</w:t>
      </w:r>
      <w:r>
        <w:rPr>
          <w:rFonts w:hint="eastAsia" w:ascii="宋体" w:hAnsi="宋体" w:eastAsia="宋体" w:cs="宋体"/>
          <w:b w:val="0"/>
          <w:bCs w:val="0"/>
          <w:color w:val="000000"/>
          <w:spacing w:val="4"/>
          <w:kern w:val="0"/>
          <w:sz w:val="24"/>
          <w:szCs w:val="24"/>
          <w:highlight w:val="none"/>
          <w:shd w:val="clear" w:color="auto" w:fill="auto"/>
          <w:lang w:val="zh-CN" w:eastAsia="zh-CN" w:bidi="ar-SA"/>
        </w:rPr>
        <w:t>取料位，</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在MES中设置仓位号（4号仓）后，按下“运行智能仓储”按钮后，机器人</w:t>
      </w:r>
      <w:r>
        <w:rPr>
          <w:rFonts w:hint="eastAsia" w:ascii="宋体" w:hAnsi="宋体" w:eastAsia="宋体" w:cs="宋体"/>
          <w:b w:val="0"/>
          <w:bCs w:val="0"/>
          <w:color w:val="000000"/>
          <w:spacing w:val="4"/>
          <w:kern w:val="0"/>
          <w:sz w:val="24"/>
          <w:szCs w:val="24"/>
          <w:highlight w:val="none"/>
          <w:shd w:val="clear" w:color="auto" w:fill="auto"/>
          <w:lang w:val="zh-CN" w:eastAsia="zh-CN" w:bidi="ar-SA"/>
        </w:rPr>
        <w:t>将料盒搬运到</w:t>
      </w:r>
      <w:r>
        <w:rPr>
          <w:rFonts w:hint="eastAsia" w:ascii="宋体" w:hAnsi="宋体" w:eastAsia="宋体" w:cs="宋体"/>
          <w:b w:val="0"/>
          <w:bCs w:val="0"/>
          <w:color w:val="000000"/>
          <w:spacing w:val="4"/>
          <w:kern w:val="0"/>
          <w:sz w:val="24"/>
          <w:szCs w:val="24"/>
          <w:highlight w:val="none"/>
          <w:shd w:val="clear" w:color="auto" w:fill="auto"/>
          <w:lang w:val="en-US" w:eastAsia="zh-CN" w:bidi="ar-SA"/>
        </w:rPr>
        <w:t>指定仓位（4号仓）</w:t>
      </w:r>
      <w:r>
        <w:rPr>
          <w:rFonts w:hint="eastAsia" w:ascii="宋体" w:hAnsi="宋体" w:eastAsia="宋体" w:cs="宋体"/>
          <w:b w:val="0"/>
          <w:bCs w:val="0"/>
          <w:color w:val="000000"/>
          <w:spacing w:val="4"/>
          <w:kern w:val="0"/>
          <w:sz w:val="24"/>
          <w:szCs w:val="24"/>
          <w:highlight w:val="none"/>
          <w:shd w:val="clear" w:color="auto" w:fill="auto"/>
          <w:lang w:val="zh-CN" w:eastAsia="zh-CN" w:bidi="ar-SA"/>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5.工业网络智能控制系统优化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根据工业网络智能控制系统的工艺要求，完成MES软件开发和PLC程序编写；通过MES创建订单、下发订单，实现工业网络智能控制系统订单自动生产。在订单生产过程中，对各单元设备运行参数优化，提高工业网络智能控制系统工作流程的生产效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订单信息如下：</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1373"/>
        <w:gridCol w:w="2304"/>
        <w:gridCol w:w="2155"/>
        <w:gridCol w:w="1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序号</w:t>
            </w:r>
          </w:p>
        </w:tc>
        <w:tc>
          <w:tcPr>
            <w:tcW w:w="805"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下单模式</w:t>
            </w:r>
          </w:p>
        </w:tc>
        <w:tc>
          <w:tcPr>
            <w:tcW w:w="1351"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配料1数量</w:t>
            </w:r>
          </w:p>
        </w:tc>
        <w:tc>
          <w:tcPr>
            <w:tcW w:w="1264"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配料2数量</w:t>
            </w:r>
          </w:p>
        </w:tc>
        <w:tc>
          <w:tcPr>
            <w:tcW w:w="1123" w:type="pc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仓位选择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1</w:t>
            </w:r>
          </w:p>
        </w:tc>
        <w:tc>
          <w:tcPr>
            <w:tcW w:w="8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MES</w:t>
            </w:r>
          </w:p>
        </w:tc>
        <w:tc>
          <w:tcPr>
            <w:tcW w:w="135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2</w:t>
            </w:r>
          </w:p>
        </w:tc>
        <w:tc>
          <w:tcPr>
            <w:tcW w:w="12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3</w:t>
            </w:r>
          </w:p>
        </w:tc>
        <w:tc>
          <w:tcPr>
            <w:tcW w:w="11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2</w:t>
            </w:r>
          </w:p>
        </w:tc>
        <w:tc>
          <w:tcPr>
            <w:tcW w:w="8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MES</w:t>
            </w:r>
          </w:p>
        </w:tc>
        <w:tc>
          <w:tcPr>
            <w:tcW w:w="135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3</w:t>
            </w:r>
          </w:p>
        </w:tc>
        <w:tc>
          <w:tcPr>
            <w:tcW w:w="12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7</w:t>
            </w:r>
          </w:p>
        </w:tc>
        <w:tc>
          <w:tcPr>
            <w:tcW w:w="11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3</w:t>
            </w:r>
          </w:p>
        </w:tc>
        <w:tc>
          <w:tcPr>
            <w:tcW w:w="8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MES</w:t>
            </w:r>
          </w:p>
        </w:tc>
        <w:tc>
          <w:tcPr>
            <w:tcW w:w="135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4</w:t>
            </w:r>
          </w:p>
        </w:tc>
        <w:tc>
          <w:tcPr>
            <w:tcW w:w="12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6</w:t>
            </w:r>
          </w:p>
        </w:tc>
        <w:tc>
          <w:tcPr>
            <w:tcW w:w="11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4</w:t>
            </w:r>
          </w:p>
        </w:tc>
        <w:tc>
          <w:tcPr>
            <w:tcW w:w="8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MES</w:t>
            </w:r>
          </w:p>
        </w:tc>
        <w:tc>
          <w:tcPr>
            <w:tcW w:w="135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3</w:t>
            </w:r>
          </w:p>
        </w:tc>
        <w:tc>
          <w:tcPr>
            <w:tcW w:w="12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3</w:t>
            </w:r>
          </w:p>
        </w:tc>
        <w:tc>
          <w:tcPr>
            <w:tcW w:w="112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adjustRightInd/>
              <w:spacing w:before="0" w:beforeAutospacing="0" w:after="0" w:afterAutospacing="0" w:line="276" w:lineRule="auto"/>
              <w:ind w:left="0" w:right="0" w:hanging="34"/>
              <w:jc w:val="center"/>
              <w:textAlignment w:val="auto"/>
              <w:rPr>
                <w:rFonts w:hint="eastAsia" w:ascii="宋体" w:hAnsi="宋体" w:eastAsia="宋体" w:cs="宋体"/>
                <w:spacing w:val="4"/>
                <w:kern w:val="0"/>
                <w:sz w:val="24"/>
                <w:szCs w:val="24"/>
                <w:lang w:val="en-US" w:eastAsia="en-US" w:bidi="ar"/>
              </w:rPr>
            </w:pPr>
            <w:r>
              <w:rPr>
                <w:rFonts w:hint="eastAsia" w:ascii="宋体" w:hAnsi="宋体" w:eastAsia="宋体" w:cs="宋体"/>
                <w:spacing w:val="4"/>
                <w:kern w:val="0"/>
                <w:sz w:val="24"/>
                <w:szCs w:val="24"/>
                <w:lang w:val="en-US" w:eastAsia="en-US" w:bidi="ar"/>
              </w:rPr>
              <w:t>4</w:t>
            </w:r>
          </w:p>
        </w:tc>
      </w:tr>
    </w:tbl>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具体流程要求如下：</w:t>
      </w:r>
      <w:r>
        <w:rPr>
          <w:rFonts w:hint="eastAsia" w:ascii="宋体" w:hAnsi="宋体" w:eastAsia="宋体" w:cs="宋体"/>
          <w:b w:val="0"/>
          <w:bCs w:val="0"/>
          <w:color w:val="000000"/>
          <w:spacing w:val="4"/>
          <w:kern w:val="0"/>
          <w:sz w:val="24"/>
          <w:szCs w:val="24"/>
          <w:highlight w:val="none"/>
          <w:shd w:val="clear" w:color="auto" w:fill="auto"/>
          <w:lang w:val="en-US" w:eastAsia="zh-CN" w:bidi="ar-SA"/>
        </w:rPr>
        <w:t>（自动运行开始后，选手不能干预运行流程）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（1）自动供料单元：订单下发后，模型中料盒供料气缸推出料盒到取料位，搬运机械手移动到取料位置进行取料，取料完成后再由搬运机械手将料盒搬运到智能分拣单元单元。</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（2）智能分拣单元：料盒到达后，对应的挡料机构动作，料盒随皮带移动到装料位置，由推料气缸把掉落的配方进行装盒；装载完成后将底盒移动到扫码位置，延时2s后再次移动到末端。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3）装配检测单元：料盒到达后，取底盒机构伸出取底盒，同时称重气缸上升，取料完成后，滑台气缸右移，将底盒搬运到称重位置进行称重，1秒后称重结束，称重气缸复位，盒盖供给装置将盒盖推出，由搬运盒盖装置进行搬运并完成组装。</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（4）智能仓储单元：组装完成后，六轴工业机器人将物料搬运至指定仓位，搬运完成后，机器人移动到HOME点，流程完成。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仿宋_GB2312" w:hAnsi="仿宋_GB2312" w:eastAsia="仿宋_GB2312" w:cs="仿宋_GB2312"/>
          <w:b/>
          <w:bCs w:val="0"/>
          <w:kern w:val="0"/>
          <w:sz w:val="28"/>
          <w:szCs w:val="28"/>
          <w:lang w:bidi="ar"/>
        </w:rPr>
      </w:pPr>
      <w:r>
        <w:rPr>
          <w:rFonts w:hint="eastAsia" w:ascii="宋体" w:hAnsi="宋体" w:eastAsia="宋体" w:cs="宋体"/>
          <w:b/>
          <w:bCs/>
          <w:color w:val="000000"/>
          <w:spacing w:val="4"/>
          <w:kern w:val="0"/>
          <w:sz w:val="24"/>
          <w:szCs w:val="24"/>
          <w:highlight w:val="none"/>
          <w:shd w:val="clear" w:color="auto" w:fill="auto"/>
          <w:lang w:val="en-US" w:eastAsia="zh-CN" w:bidi="ar-SA"/>
        </w:rPr>
        <w:t>任务2 工业网络智能控制与维护系统智能运维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1.工业网络智能控制系统数据采集与分析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通过边缘网关采集工业机器人运行状态、运行速度、运行模式关节坐标等数据，在云平台上展示；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通过云平台统计工业机器人运行时间进行数据分析并生成图表，当工业机器人运行时间超过维保时间时，进行报警提示。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2.工业网络智能控制系统故障诊断与排除</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智能化产线生产过程中，自动供料单元供料气缸推料后无法缩回，导致产线运行流程无法继续进行。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（1）需要你通过工业网络查找故障原因，并远程指导队友完成故障的排除。</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2）编写《故障诊断与排除工作报告》，包括但不限于故障时间、故障描述、故障原因（需附图说明）、故障解决方案、故障排除结果等，并生成PDF版本，以“赛位号+故障诊断与排除工作报告”为文件名，保存在“D:\模块二\赛位号”文件夹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8" w:firstLineChars="200"/>
        <w:jc w:val="both"/>
        <w:textAlignment w:val="auto"/>
        <w:rPr>
          <w:rFonts w:hint="eastAsia" w:ascii="宋体" w:hAnsi="宋体" w:eastAsia="宋体" w:cs="宋体"/>
          <w:b/>
          <w:bCs/>
          <w:color w:val="000000"/>
          <w:spacing w:val="4"/>
          <w:kern w:val="0"/>
          <w:sz w:val="24"/>
          <w:szCs w:val="24"/>
          <w:highlight w:val="none"/>
          <w:shd w:val="clear" w:color="auto" w:fill="auto"/>
          <w:lang w:val="en-US" w:eastAsia="zh-CN" w:bidi="ar-SA"/>
        </w:rPr>
      </w:pPr>
      <w:r>
        <w:rPr>
          <w:rFonts w:hint="eastAsia" w:ascii="宋体" w:hAnsi="宋体" w:eastAsia="宋体" w:cs="宋体"/>
          <w:b/>
          <w:bCs/>
          <w:color w:val="000000"/>
          <w:spacing w:val="4"/>
          <w:kern w:val="0"/>
          <w:sz w:val="24"/>
          <w:szCs w:val="24"/>
          <w:highlight w:val="none"/>
          <w:shd w:val="clear" w:color="auto" w:fill="auto"/>
          <w:lang w:val="en-US" w:eastAsia="zh-CN" w:bidi="ar-SA"/>
        </w:rPr>
        <w:t>3.工业网络智能控制系统云端远程预测性维护与运维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bookmarkStart w:id="1" w:name="_Hlk132485522"/>
      <w:r>
        <w:rPr>
          <w:rFonts w:hint="eastAsia" w:ascii="宋体" w:hAnsi="宋体" w:eastAsia="宋体" w:cs="宋体"/>
          <w:b w:val="0"/>
          <w:bCs w:val="0"/>
          <w:color w:val="000000"/>
          <w:spacing w:val="4"/>
          <w:kern w:val="0"/>
          <w:sz w:val="24"/>
          <w:szCs w:val="24"/>
          <w:highlight w:val="none"/>
          <w:shd w:val="clear" w:color="auto" w:fill="auto"/>
          <w:lang w:val="en-US" w:eastAsia="zh-CN" w:bidi="ar-SA"/>
        </w:rPr>
        <w:t>设置气缸理论工作寿命，通过边缘网关采集自动供料单元所有气缸当前工作次数。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（1）当气缸工作次数到达工作寿命的80%时，在云平台中进行三级预警提示，本地黄色指示灯以0.5HZ频率闪烁；经现场工作人员确认气缸工作状态良好后，按下复位按钮消除所有预警信息，设备继续正常工作。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（2）当气缸工作次数到达工作寿命的90%时，在云平台中进行二级预警提示，本地黄色指示灯以1HZ频率闪烁；经现场工作人员确认气缸工作状态依然良好后，按下复位按钮消除所有预警信息，设备继续正常工作；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en-US" w:eastAsia="zh-CN" w:bidi="ar-SA"/>
        </w:rPr>
        <w:t>（3）当气缸工作次数到达工作寿命的100%时，在云平台中进行一级预警提示，本地黄色指示灯以2HZ频率闪烁；现场工作人员进行更换，完成后长按复位按钮3S消除所有预警，该气缸当前工作次数清零，设备继续正常工作</w:t>
      </w:r>
      <w:bookmarkEnd w:id="1"/>
      <w:r>
        <w:rPr>
          <w:rFonts w:hint="eastAsia" w:ascii="宋体" w:hAnsi="宋体" w:eastAsia="宋体" w:cs="宋体"/>
          <w:b w:val="0"/>
          <w:bCs w:val="0"/>
          <w:color w:val="000000"/>
          <w:spacing w:val="4"/>
          <w:kern w:val="0"/>
          <w:sz w:val="24"/>
          <w:szCs w:val="24"/>
          <w:highlight w:val="none"/>
          <w:shd w:val="clear" w:color="auto" w:fill="auto"/>
          <w:lang w:val="en-US" w:eastAsia="zh-CN" w:bidi="ar-SA"/>
        </w:rPr>
        <w:t>。</w:t>
      </w:r>
    </w:p>
    <w:p>
      <w:pPr>
        <w:autoSpaceDE w:val="0"/>
        <w:autoSpaceDN w:val="0"/>
        <w:spacing w:before="0" w:after="0" w:line="520" w:lineRule="exact"/>
        <w:jc w:val="both"/>
        <w:rPr>
          <w:rFonts w:hint="eastAsia" w:ascii="宋体" w:hAnsi="宋体" w:eastAsia="宋体" w:cs="宋体"/>
          <w:b/>
          <w:bCs/>
          <w:color w:val="000000"/>
          <w:spacing w:val="4"/>
          <w:kern w:val="0"/>
          <w:sz w:val="24"/>
          <w:szCs w:val="24"/>
          <w:highlight w:val="none"/>
          <w:shd w:val="clear" w:color="auto" w:fill="auto"/>
          <w:lang w:val="en-US" w:eastAsia="zh-CN" w:bidi="ar-SA"/>
        </w:rPr>
      </w:pP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20" w:lineRule="exact"/>
        <w:ind w:left="420" w:leftChars="0" w:right="0" w:hanging="420" w:firstLineChars="0"/>
        <w:jc w:val="both"/>
        <w:textAlignment w:val="auto"/>
        <w:rPr>
          <w:rFonts w:hint="eastAsia" w:ascii="宋体" w:hAnsi="宋体" w:eastAsia="宋体" w:cs="宋体"/>
          <w:b/>
          <w:bCs w:val="0"/>
          <w:kern w:val="0"/>
          <w:sz w:val="28"/>
          <w:szCs w:val="28"/>
          <w:lang w:bidi="ar"/>
        </w:rPr>
      </w:pPr>
      <w:r>
        <w:rPr>
          <w:rFonts w:hint="eastAsia" w:ascii="宋体" w:hAnsi="宋体" w:eastAsia="宋体" w:cs="宋体"/>
          <w:b/>
          <w:bCs w:val="0"/>
          <w:kern w:val="0"/>
          <w:sz w:val="28"/>
          <w:szCs w:val="28"/>
          <w:lang w:val="en-US" w:eastAsia="zh-CN" w:bidi="ar"/>
        </w:rPr>
        <w:t>综合任务：</w:t>
      </w:r>
      <w:r>
        <w:rPr>
          <w:rFonts w:hint="eastAsia" w:ascii="宋体" w:hAnsi="宋体" w:eastAsia="宋体" w:cs="宋体"/>
          <w:b/>
          <w:bCs w:val="0"/>
          <w:kern w:val="0"/>
          <w:sz w:val="28"/>
          <w:szCs w:val="28"/>
          <w:lang w:bidi="ar"/>
        </w:rPr>
        <w:t>职业素养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en-U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考查选手操作过程中的安全规范；设施设备、工具仪器使用情况；</w:t>
      </w:r>
      <w:r>
        <w:rPr>
          <w:rFonts w:hint="eastAsia" w:ascii="宋体" w:hAnsi="宋体" w:eastAsia="宋体" w:cs="宋体"/>
          <w:b w:val="0"/>
          <w:bCs w:val="0"/>
          <w:color w:val="000000"/>
          <w:spacing w:val="4"/>
          <w:kern w:val="0"/>
          <w:sz w:val="24"/>
          <w:szCs w:val="24"/>
          <w:highlight w:val="none"/>
          <w:shd w:val="clear" w:color="auto" w:fill="auto"/>
          <w:lang w:val="en-US" w:eastAsia="zh-CN" w:bidi="ar-SA"/>
        </w:rPr>
        <w:t>卫生清洁情况；穿戴规范；工作纪律，文明礼貌等。由现场裁判进行过程记录、现场评分、选手确认。</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 xml:space="preserve">在任务施工过程中正确选择设备，安全可靠的使用工具，设备安装稳固、部件均匀排布、行列对齐、间距相等、整齐美观；布线合理、所有线都装入线槽。施工完成后需对地板卫生进行打扫、对桌面进行整理、对工具设备进行还原。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 xml:space="preserve">1.赛位区域地板、桌面等处卫生打扫;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 xml:space="preserve">2.使用的工具还原规整、设备摆放工整、设备手提箱的规整等;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3.工位设备安装整齐、设备部件均匀排布、布线合理美观等;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4.操作的安全规范;</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96" w:firstLineChars="200"/>
        <w:jc w:val="both"/>
        <w:textAlignment w:val="auto"/>
        <w:rPr>
          <w:rFonts w:hint="eastAsia" w:ascii="宋体" w:hAnsi="宋体" w:eastAsia="宋体" w:cs="宋体"/>
          <w:b w:val="0"/>
          <w:bCs w:val="0"/>
          <w:color w:val="000000"/>
          <w:spacing w:val="4"/>
          <w:kern w:val="0"/>
          <w:sz w:val="24"/>
          <w:szCs w:val="24"/>
          <w:highlight w:val="none"/>
          <w:shd w:val="clear" w:color="auto" w:fill="auto"/>
          <w:lang w:val="zh-Hans" w:eastAsia="zh-CN" w:bidi="ar-SA"/>
        </w:rPr>
      </w:pPr>
      <w:r>
        <w:rPr>
          <w:rFonts w:hint="eastAsia" w:ascii="宋体" w:hAnsi="宋体" w:eastAsia="宋体" w:cs="宋体"/>
          <w:b w:val="0"/>
          <w:bCs w:val="0"/>
          <w:color w:val="000000"/>
          <w:spacing w:val="4"/>
          <w:kern w:val="0"/>
          <w:sz w:val="24"/>
          <w:szCs w:val="24"/>
          <w:highlight w:val="none"/>
          <w:shd w:val="clear" w:color="auto" w:fill="auto"/>
          <w:lang w:val="zh-Hans" w:eastAsia="zh-CN" w:bidi="ar-SA"/>
        </w:rPr>
        <w:t>5.现场工作纪律。</w:t>
      </w:r>
    </w:p>
    <w:p>
      <w:pPr>
        <w:widowControl/>
        <w:spacing w:before="0" w:after="0" w:line="520" w:lineRule="exact"/>
        <w:rPr>
          <w:rFonts w:hint="eastAsia" w:ascii="Times New Roman" w:hAnsi="Times New Roman"/>
          <w:kern w:val="0"/>
          <w:lang w:bidi="ar"/>
        </w:rPr>
      </w:pPr>
    </w:p>
    <w:p>
      <w:pPr>
        <w:spacing w:line="360" w:lineRule="auto"/>
        <w:ind w:firstLine="480" w:firstLineChars="200"/>
        <w:rPr>
          <w:sz w:val="24"/>
        </w:rPr>
      </w:pPr>
      <w:r>
        <w:rPr>
          <w:sz w:val="24"/>
        </w:rPr>
        <w:t>缸伸出与缩回，并在触摸屏中用指示灯显示对应气缸限位位置。</w:t>
      </w:r>
    </w:p>
    <w:p>
      <w:pPr>
        <w:spacing w:line="360" w:lineRule="auto"/>
        <w:ind w:firstLine="480" w:firstLineChars="200"/>
        <w:rPr>
          <w:sz w:val="24"/>
        </w:rPr>
      </w:pPr>
      <w:r>
        <w:rPr>
          <w:rFonts w:hint="eastAsia"/>
          <w:sz w:val="24"/>
        </w:rPr>
        <w:t>2.</w:t>
      </w:r>
      <w:r>
        <w:rPr>
          <w:sz w:val="24"/>
        </w:rPr>
        <w:t>料芯冲压装置手动调试。可通过按下“冲压气缸”按钮控制气缸伸出与缩回，并在触摸屏中用指示灯显示对应气缸限位位置。</w:t>
      </w:r>
    </w:p>
    <w:p>
      <w:pPr>
        <w:pStyle w:val="24"/>
        <w:spacing w:line="360" w:lineRule="auto"/>
        <w:ind w:left="480"/>
        <w:rPr>
          <w:rFonts w:ascii="Times New Roman" w:hAnsi="Times New Roman" w:cs="Times New Roman"/>
          <w:sz w:val="24"/>
          <w:szCs w:val="24"/>
        </w:rPr>
      </w:pPr>
      <w:r>
        <w:rPr>
          <w:rFonts w:hint="eastAsia" w:ascii="Times New Roman" w:hAnsi="Times New Roman" w:cs="Times New Roman"/>
          <w:sz w:val="24"/>
        </w:rPr>
        <w:t>3.</w:t>
      </w:r>
      <w:r>
        <w:rPr>
          <w:rFonts w:ascii="Times New Roman" w:hAnsi="Times New Roman" w:cs="Times New Roman"/>
          <w:sz w:val="24"/>
          <w:szCs w:val="24"/>
        </w:rPr>
        <w:t>在自动调试模式下，可配合物料运转完成料芯装配任务。</w:t>
      </w:r>
    </w:p>
    <w:p>
      <w:pPr>
        <w:pStyle w:val="24"/>
        <w:spacing w:before="156" w:beforeLines="50" w:after="156" w:afterLines="50" w:line="360" w:lineRule="auto"/>
        <w:ind w:firstLine="482" w:firstLineChars="200"/>
        <w:outlineLvl w:val="2"/>
        <w:rPr>
          <w:rFonts w:ascii="Times New Roman" w:hAnsi="Times New Roman" w:cs="Times New Roman"/>
          <w:b/>
          <w:bCs/>
          <w:sz w:val="24"/>
          <w:szCs w:val="24"/>
        </w:rPr>
      </w:pPr>
      <w:r>
        <w:rPr>
          <w:rFonts w:ascii="Times New Roman" w:hAnsi="Times New Roman" w:cs="Times New Roman"/>
          <w:b/>
          <w:bCs/>
          <w:sz w:val="24"/>
          <w:szCs w:val="24"/>
        </w:rPr>
        <w:t>任务4</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物料检测模块调试</w:t>
      </w:r>
    </w:p>
    <w:p>
      <w:pPr>
        <w:pStyle w:val="24"/>
        <w:spacing w:line="360" w:lineRule="auto"/>
        <w:ind w:left="480"/>
        <w:rPr>
          <w:rFonts w:ascii="Times New Roman" w:hAnsi="Times New Roman" w:cs="Times New Roman"/>
          <w:sz w:val="24"/>
          <w:szCs w:val="24"/>
        </w:rPr>
      </w:pPr>
      <w:r>
        <w:rPr>
          <w:rFonts w:hint="eastAsia" w:ascii="Times New Roman" w:hAnsi="Times New Roman" w:cs="Times New Roman"/>
          <w:sz w:val="24"/>
        </w:rPr>
        <w:t>1.</w:t>
      </w:r>
      <w:r>
        <w:rPr>
          <w:rFonts w:ascii="Times New Roman" w:hAnsi="Times New Roman" w:cs="Times New Roman"/>
          <w:sz w:val="24"/>
          <w:szCs w:val="24"/>
        </w:rPr>
        <w:t>编程实现物料重量检测，可在触摸屏显示对于重量值；</w:t>
      </w:r>
    </w:p>
    <w:p>
      <w:pPr>
        <w:pStyle w:val="24"/>
        <w:spacing w:line="360" w:lineRule="auto"/>
        <w:ind w:left="480"/>
        <w:rPr>
          <w:rFonts w:ascii="Times New Roman" w:hAnsi="Times New Roman" w:cs="Times New Roman"/>
          <w:sz w:val="24"/>
          <w:szCs w:val="24"/>
        </w:rPr>
      </w:pPr>
      <w:r>
        <w:rPr>
          <w:rFonts w:hint="eastAsia" w:ascii="Times New Roman" w:hAnsi="Times New Roman" w:cs="Times New Roman"/>
          <w:sz w:val="24"/>
        </w:rPr>
        <w:t>2.</w:t>
      </w:r>
      <w:r>
        <w:rPr>
          <w:rFonts w:ascii="Times New Roman" w:hAnsi="Times New Roman" w:cs="Times New Roman"/>
          <w:sz w:val="24"/>
          <w:szCs w:val="24"/>
        </w:rPr>
        <w:t>编程实现物料信息RFID读取，可手动在触摸屏进行读写信息；</w:t>
      </w:r>
    </w:p>
    <w:p>
      <w:pPr>
        <w:pStyle w:val="24"/>
        <w:spacing w:line="360" w:lineRule="auto"/>
        <w:ind w:left="480"/>
        <w:rPr>
          <w:rFonts w:ascii="Times New Roman" w:hAnsi="Times New Roman" w:cs="Times New Roman"/>
          <w:sz w:val="24"/>
          <w:szCs w:val="24"/>
        </w:rPr>
      </w:pPr>
      <w:r>
        <w:rPr>
          <w:rFonts w:hint="eastAsia" w:ascii="Times New Roman" w:hAnsi="Times New Roman" w:cs="Times New Roman"/>
          <w:sz w:val="24"/>
        </w:rPr>
        <w:t>3.</w:t>
      </w:r>
      <w:r>
        <w:rPr>
          <w:rFonts w:ascii="Times New Roman" w:hAnsi="Times New Roman" w:cs="Times New Roman"/>
          <w:sz w:val="24"/>
          <w:szCs w:val="24"/>
        </w:rPr>
        <w:t>编程实现物料材质、颜色等信息获取，可在触摸屏显示对应信息；</w:t>
      </w:r>
    </w:p>
    <w:p>
      <w:pPr>
        <w:pStyle w:val="24"/>
        <w:spacing w:line="360" w:lineRule="auto"/>
        <w:ind w:left="480"/>
        <w:rPr>
          <w:rFonts w:ascii="Times New Roman" w:hAnsi="Times New Roman" w:cs="Times New Roman"/>
          <w:sz w:val="24"/>
          <w:szCs w:val="24"/>
        </w:rPr>
      </w:pPr>
      <w:r>
        <w:rPr>
          <w:rFonts w:hint="eastAsia" w:ascii="Times New Roman" w:hAnsi="Times New Roman" w:cs="Times New Roman"/>
          <w:sz w:val="24"/>
        </w:rPr>
        <w:t>4.</w:t>
      </w:r>
      <w:r>
        <w:rPr>
          <w:rFonts w:ascii="Times New Roman" w:hAnsi="Times New Roman" w:cs="Times New Roman"/>
          <w:sz w:val="24"/>
          <w:szCs w:val="24"/>
        </w:rPr>
        <w:t>编程实现扫码器数据读取，可在触摸屏显示对应信息。</w:t>
      </w:r>
    </w:p>
    <w:p>
      <w:pPr>
        <w:pStyle w:val="24"/>
        <w:spacing w:before="156" w:beforeLines="50" w:after="156" w:afterLines="50" w:line="360" w:lineRule="auto"/>
        <w:ind w:firstLine="482" w:firstLineChars="200"/>
        <w:outlineLvl w:val="2"/>
        <w:rPr>
          <w:rFonts w:ascii="Times New Roman" w:hAnsi="Times New Roman" w:cs="Times New Roman"/>
          <w:b/>
          <w:bCs/>
          <w:sz w:val="24"/>
          <w:szCs w:val="24"/>
        </w:rPr>
      </w:pPr>
      <w:r>
        <w:rPr>
          <w:rFonts w:ascii="Times New Roman" w:hAnsi="Times New Roman" w:cs="Times New Roman"/>
          <w:b/>
          <w:bCs/>
          <w:sz w:val="24"/>
          <w:szCs w:val="24"/>
        </w:rPr>
        <w:t>任务5</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物料搬运模块调试</w:t>
      </w:r>
    </w:p>
    <w:p>
      <w:pPr>
        <w:spacing w:line="360" w:lineRule="auto"/>
        <w:ind w:firstLine="480" w:firstLineChars="200"/>
        <w:rPr>
          <w:sz w:val="24"/>
        </w:rPr>
      </w:pPr>
      <w:r>
        <w:rPr>
          <w:rFonts w:hint="eastAsia"/>
          <w:sz w:val="24"/>
        </w:rPr>
        <w:t>1.</w:t>
      </w:r>
      <w:r>
        <w:rPr>
          <w:sz w:val="24"/>
        </w:rPr>
        <w:t>完成导轨伺服电机手动调试。在触摸屏中电机运行参数模块中，输入转盘电机的速度、加速度、减速度参数；当按下手动前进按钮时，正常向前运动；当按下手动后退按钮时，正常向后运动。</w:t>
      </w:r>
    </w:p>
    <w:p>
      <w:pPr>
        <w:spacing w:line="360" w:lineRule="auto"/>
        <w:ind w:firstLine="480" w:firstLineChars="200"/>
        <w:rPr>
          <w:sz w:val="24"/>
        </w:rPr>
      </w:pPr>
      <w:r>
        <w:rPr>
          <w:rFonts w:hint="eastAsia"/>
          <w:sz w:val="24"/>
        </w:rPr>
        <w:t>2.</w:t>
      </w:r>
      <w:r>
        <w:rPr>
          <w:sz w:val="24"/>
        </w:rPr>
        <w:t>机械手手动调试。可控制机械手正常取料、放料。</w:t>
      </w:r>
    </w:p>
    <w:p>
      <w:pPr>
        <w:pStyle w:val="24"/>
        <w:spacing w:before="156" w:beforeLines="50" w:after="156" w:afterLines="50" w:line="360" w:lineRule="auto"/>
        <w:ind w:firstLine="482" w:firstLineChars="200"/>
        <w:outlineLvl w:val="2"/>
        <w:rPr>
          <w:rFonts w:ascii="Times New Roman" w:hAnsi="Times New Roman" w:cs="Times New Roman"/>
          <w:b/>
          <w:bCs/>
          <w:sz w:val="24"/>
          <w:szCs w:val="24"/>
        </w:rPr>
      </w:pPr>
      <w:r>
        <w:rPr>
          <w:rFonts w:ascii="Times New Roman" w:hAnsi="Times New Roman" w:cs="Times New Roman"/>
          <w:b/>
          <w:bCs/>
          <w:sz w:val="24"/>
          <w:szCs w:val="24"/>
        </w:rPr>
        <w:t>任务6</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系统联调</w:t>
      </w:r>
    </w:p>
    <w:p>
      <w:pPr>
        <w:spacing w:line="360" w:lineRule="auto"/>
        <w:ind w:firstLine="480" w:firstLineChars="200"/>
        <w:rPr>
          <w:sz w:val="24"/>
        </w:rPr>
      </w:pPr>
      <w:r>
        <w:rPr>
          <w:rFonts w:hint="eastAsia"/>
          <w:sz w:val="24"/>
        </w:rPr>
        <w:t>1.</w:t>
      </w:r>
      <w:r>
        <w:rPr>
          <w:sz w:val="24"/>
        </w:rPr>
        <w:t>完成无线Lora通信程序编写，实现远程控制三色灯状态功能程序；</w:t>
      </w:r>
    </w:p>
    <w:p>
      <w:pPr>
        <w:spacing w:line="360" w:lineRule="auto"/>
        <w:ind w:firstLine="480" w:firstLineChars="200"/>
        <w:rPr>
          <w:sz w:val="24"/>
        </w:rPr>
      </w:pPr>
      <w:r>
        <w:rPr>
          <w:rFonts w:hint="eastAsia"/>
          <w:sz w:val="24"/>
        </w:rPr>
        <w:t>2.</w:t>
      </w:r>
      <w:r>
        <w:rPr>
          <w:sz w:val="24"/>
        </w:rPr>
        <w:t>完成初始化程序编写，要求系统联调下，按下“复位”按钮，实现电机回原点、气缸复位等初始化动作；</w:t>
      </w:r>
    </w:p>
    <w:p>
      <w:pPr>
        <w:spacing w:line="360" w:lineRule="auto"/>
        <w:ind w:firstLine="480" w:firstLineChars="200"/>
        <w:rPr>
          <w:sz w:val="24"/>
        </w:rPr>
      </w:pPr>
      <w:r>
        <w:rPr>
          <w:rFonts w:hint="eastAsia"/>
          <w:sz w:val="24"/>
        </w:rPr>
        <w:t>3.</w:t>
      </w:r>
      <w:r>
        <w:rPr>
          <w:sz w:val="24"/>
        </w:rPr>
        <w:t>完成系统联调启动、停止等功能控制，要求按下“启动”按钮，三色灯亮绿灯，按下停止按钮，三色灯亮黄灯，触碰安全光栅，生产线暂停，三色灯以1s周期频率闪烁，离开安全光栅，生产线恢复正常。</w:t>
      </w:r>
    </w:p>
    <w:p>
      <w:pPr>
        <w:spacing w:line="360" w:lineRule="auto"/>
        <w:ind w:firstLine="480" w:firstLineChars="200"/>
        <w:rPr>
          <w:sz w:val="24"/>
        </w:rPr>
      </w:pPr>
      <w:r>
        <w:rPr>
          <w:rFonts w:hint="eastAsia"/>
          <w:sz w:val="24"/>
        </w:rPr>
        <w:t>4.</w:t>
      </w:r>
      <w:r>
        <w:rPr>
          <w:sz w:val="24"/>
        </w:rPr>
        <w:t>系统联调按料块供料、料芯装配、料块在转盘上各工位检测、料块分拣、工艺信息RFID写入的工艺流程，实现工业网络智能控制与维护系统的全功能集成调试。</w:t>
      </w:r>
    </w:p>
    <w:p>
      <w:pPr>
        <w:pStyle w:val="24"/>
        <w:spacing w:before="156" w:beforeLines="50" w:after="156" w:afterLines="50" w:line="360" w:lineRule="auto"/>
        <w:ind w:firstLine="482" w:firstLineChars="200"/>
        <w:outlineLvl w:val="2"/>
        <w:rPr>
          <w:rFonts w:ascii="Times New Roman" w:hAnsi="Times New Roman" w:cs="Times New Roman"/>
          <w:b/>
          <w:bCs/>
          <w:sz w:val="24"/>
          <w:szCs w:val="24"/>
        </w:rPr>
      </w:pPr>
      <w:r>
        <w:rPr>
          <w:rFonts w:ascii="Times New Roman" w:hAnsi="Times New Roman" w:cs="Times New Roman"/>
          <w:b/>
          <w:bCs/>
          <w:sz w:val="24"/>
          <w:szCs w:val="24"/>
        </w:rPr>
        <w:t>任务7</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可视化系统调试</w:t>
      </w:r>
    </w:p>
    <w:p>
      <w:pPr>
        <w:spacing w:line="360" w:lineRule="auto"/>
        <w:ind w:firstLine="480" w:firstLineChars="200"/>
        <w:rPr>
          <w:sz w:val="24"/>
        </w:rPr>
      </w:pPr>
      <w:r>
        <w:rPr>
          <w:rFonts w:hint="eastAsia"/>
          <w:sz w:val="24"/>
        </w:rPr>
        <w:t>1.</w:t>
      </w:r>
      <w:r>
        <w:rPr>
          <w:sz w:val="24"/>
        </w:rPr>
        <w:t>通过工业网关，采集控制系统的PLC数据，数据包含产品信息（材质、颜色、RFID读取数值）；</w:t>
      </w:r>
    </w:p>
    <w:p>
      <w:pPr>
        <w:spacing w:line="360" w:lineRule="auto"/>
        <w:ind w:firstLine="480" w:firstLineChars="200"/>
        <w:rPr>
          <w:sz w:val="24"/>
        </w:rPr>
      </w:pPr>
      <w:r>
        <w:rPr>
          <w:rFonts w:hint="eastAsia"/>
          <w:sz w:val="24"/>
        </w:rPr>
        <w:t>2.</w:t>
      </w:r>
      <w:r>
        <w:rPr>
          <w:sz w:val="24"/>
        </w:rPr>
        <w:t>通过工业网关，采集控制系统的现场环境数据（产线温度、湿度、气压表数值信息）；</w:t>
      </w:r>
    </w:p>
    <w:p>
      <w:pPr>
        <w:spacing w:line="360" w:lineRule="auto"/>
        <w:ind w:firstLine="480" w:firstLineChars="200"/>
        <w:rPr>
          <w:sz w:val="24"/>
        </w:rPr>
      </w:pPr>
      <w:r>
        <w:rPr>
          <w:rFonts w:hint="eastAsia"/>
          <w:sz w:val="24"/>
        </w:rPr>
        <w:t>3.</w:t>
      </w:r>
      <w:r>
        <w:rPr>
          <w:sz w:val="24"/>
        </w:rPr>
        <w:t>根据网关采集的数据，在IOT系统完成数据关联配置，在可视化大屏设计绘制界面，实现数据监控、合格率显示。</w:t>
      </w:r>
    </w:p>
    <w:p>
      <w:pPr>
        <w:pStyle w:val="24"/>
        <w:spacing w:before="156" w:beforeLines="50" w:after="156" w:afterLines="50" w:line="360" w:lineRule="auto"/>
        <w:ind w:firstLine="482" w:firstLineChars="200"/>
        <w:outlineLvl w:val="2"/>
        <w:rPr>
          <w:rFonts w:ascii="Times New Roman" w:hAnsi="Times New Roman" w:cs="Times New Roman"/>
          <w:b/>
          <w:bCs/>
          <w:sz w:val="24"/>
          <w:szCs w:val="24"/>
        </w:rPr>
      </w:pPr>
      <w:r>
        <w:rPr>
          <w:rFonts w:ascii="Times New Roman" w:hAnsi="Times New Roman" w:cs="Times New Roman"/>
          <w:b/>
          <w:bCs/>
          <w:sz w:val="24"/>
          <w:szCs w:val="24"/>
        </w:rPr>
        <w:t>任务8</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故障诊断与排除</w:t>
      </w:r>
    </w:p>
    <w:p>
      <w:pPr>
        <w:pStyle w:val="24"/>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根据电气接线图纸及变频器参数手册，完成生产线中某一电机的故障诊断与排除，最终要求实现按下“自定义按钮1”，发动机可正转启动，按下“自定义按钮2”按钮，实现可反转启动，松开停止运动。</w:t>
      </w:r>
    </w:p>
    <w:p>
      <w:pPr>
        <w:pStyle w:val="24"/>
        <w:spacing w:line="360" w:lineRule="auto"/>
        <w:ind w:left="480"/>
        <w:rPr>
          <w:rFonts w:ascii="Times New Roman" w:hAnsi="Times New Roman" w:cs="Times New Roman"/>
          <w:sz w:val="24"/>
          <w:szCs w:val="24"/>
        </w:rPr>
      </w:pPr>
      <w:r>
        <w:rPr>
          <w:rFonts w:ascii="Times New Roman" w:hAnsi="Times New Roman" w:cs="Times New Roman"/>
          <w:sz w:val="24"/>
        </w:rPr>
        <w:t>（1）</w:t>
      </w:r>
      <w:r>
        <w:rPr>
          <w:rFonts w:ascii="Times New Roman" w:hAnsi="Times New Roman" w:cs="Times New Roman"/>
          <w:sz w:val="24"/>
          <w:szCs w:val="24"/>
        </w:rPr>
        <w:t>硬件故障诊断与排除；</w:t>
      </w:r>
    </w:p>
    <w:p>
      <w:pPr>
        <w:pStyle w:val="24"/>
        <w:spacing w:line="360" w:lineRule="auto"/>
        <w:ind w:left="480"/>
        <w:rPr>
          <w:rFonts w:ascii="Times New Roman" w:hAnsi="Times New Roman" w:cs="Times New Roman"/>
          <w:sz w:val="24"/>
          <w:szCs w:val="24"/>
        </w:rPr>
      </w:pPr>
      <w:r>
        <w:rPr>
          <w:rFonts w:ascii="Times New Roman" w:hAnsi="Times New Roman" w:cs="Times New Roman"/>
          <w:sz w:val="24"/>
        </w:rPr>
        <w:t>（2）</w:t>
      </w:r>
      <w:r>
        <w:rPr>
          <w:rFonts w:ascii="Times New Roman" w:hAnsi="Times New Roman" w:cs="Times New Roman"/>
          <w:sz w:val="24"/>
          <w:szCs w:val="24"/>
        </w:rPr>
        <w:t>电机参数故障诊断与排除。</w:t>
      </w:r>
    </w:p>
    <w:p>
      <w:pPr>
        <w:pStyle w:val="24"/>
        <w:spacing w:line="360" w:lineRule="auto"/>
        <w:ind w:left="480"/>
        <w:rPr>
          <w:rFonts w:ascii="Times New Roman" w:hAnsi="Times New Roman" w:cs="Times New Roman"/>
          <w:sz w:val="24"/>
          <w:szCs w:val="24"/>
        </w:rPr>
      </w:pPr>
      <w:r>
        <w:rPr>
          <w:rFonts w:ascii="Times New Roman" w:hAnsi="Times New Roman" w:cs="Times New Roman"/>
          <w:sz w:val="24"/>
          <w:szCs w:val="24"/>
        </w:rPr>
        <w:t>（3）将出现的故障描述及解决方法填写到下表3中。</w:t>
      </w:r>
    </w:p>
    <w:p>
      <w:pPr>
        <w:pStyle w:val="10"/>
        <w:ind w:firstLine="400"/>
        <w:rPr>
          <w:rFonts w:ascii="Times New Roman" w:hAnsi="Times New Roman"/>
        </w:rPr>
      </w:pPr>
      <w:r>
        <w:rPr>
          <w:rFonts w:ascii="Times New Roman" w:hAnsi="Times New Roman"/>
        </w:rPr>
        <w:t>表3故障描述及解决方法</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0"/>
        <w:gridCol w:w="3740"/>
        <w:gridCol w:w="2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dxa"/>
            <w:shd w:val="clear" w:color="auto" w:fill="auto"/>
            <w:vAlign w:val="center"/>
          </w:tcPr>
          <w:p>
            <w:pPr>
              <w:jc w:val="center"/>
            </w:pPr>
            <w:r>
              <w:t>序号</w:t>
            </w:r>
          </w:p>
        </w:tc>
        <w:tc>
          <w:tcPr>
            <w:tcW w:w="3740" w:type="dxa"/>
            <w:shd w:val="clear" w:color="auto" w:fill="auto"/>
            <w:vAlign w:val="center"/>
          </w:tcPr>
          <w:p>
            <w:pPr>
              <w:jc w:val="center"/>
            </w:pPr>
            <w:r>
              <w:t>故障点描述</w:t>
            </w:r>
          </w:p>
        </w:tc>
        <w:tc>
          <w:tcPr>
            <w:tcW w:w="2900" w:type="dxa"/>
            <w:shd w:val="clear" w:color="auto" w:fill="auto"/>
            <w:vAlign w:val="center"/>
          </w:tcPr>
          <w:p>
            <w:pPr>
              <w:jc w:val="center"/>
            </w:pPr>
            <w:r>
              <w:t>解决方法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060" w:type="dxa"/>
            <w:shd w:val="clear" w:color="auto" w:fill="auto"/>
            <w:vAlign w:val="center"/>
          </w:tcPr>
          <w:p>
            <w:pPr>
              <w:jc w:val="center"/>
            </w:pPr>
            <w:r>
              <w:rPr>
                <w:rFonts w:hint="eastAsia"/>
              </w:rPr>
              <w:t>1</w:t>
            </w:r>
          </w:p>
        </w:tc>
        <w:tc>
          <w:tcPr>
            <w:tcW w:w="3740" w:type="dxa"/>
            <w:shd w:val="clear" w:color="auto" w:fill="auto"/>
            <w:vAlign w:val="center"/>
          </w:tcPr>
          <w:p>
            <w:pPr>
              <w:jc w:val="center"/>
            </w:pPr>
          </w:p>
        </w:tc>
        <w:tc>
          <w:tcPr>
            <w:tcW w:w="2900" w:type="dxa"/>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60" w:type="dxa"/>
            <w:shd w:val="clear" w:color="auto" w:fill="auto"/>
            <w:vAlign w:val="center"/>
          </w:tcPr>
          <w:p>
            <w:pPr>
              <w:jc w:val="center"/>
            </w:pPr>
            <w:r>
              <w:rPr>
                <w:rFonts w:hint="eastAsia"/>
              </w:rPr>
              <w:t>2</w:t>
            </w:r>
          </w:p>
        </w:tc>
        <w:tc>
          <w:tcPr>
            <w:tcW w:w="3740" w:type="dxa"/>
            <w:shd w:val="clear" w:color="auto" w:fill="auto"/>
            <w:vAlign w:val="center"/>
          </w:tcPr>
          <w:p>
            <w:pPr>
              <w:jc w:val="center"/>
            </w:pPr>
          </w:p>
        </w:tc>
        <w:tc>
          <w:tcPr>
            <w:tcW w:w="2900" w:type="dxa"/>
            <w:shd w:val="clear" w:color="auto" w:fill="auto"/>
            <w:vAlign w:val="center"/>
          </w:tcPr>
          <w:p>
            <w:pPr>
              <w:jc w:val="center"/>
            </w:pPr>
          </w:p>
        </w:tc>
      </w:tr>
    </w:tbl>
    <w:p>
      <w:pPr>
        <w:spacing w:before="468" w:beforeLines="150" w:after="156" w:afterLines="50" w:line="360" w:lineRule="auto"/>
        <w:rPr>
          <w:b/>
          <w:sz w:val="30"/>
          <w:szCs w:val="30"/>
        </w:rPr>
      </w:pPr>
      <w:bookmarkStart w:id="2" w:name="_Hlk132490498"/>
    </w:p>
    <w:p>
      <w:pPr>
        <w:spacing w:before="468" w:beforeLines="150" w:after="156" w:afterLines="50" w:line="360" w:lineRule="auto"/>
        <w:rPr>
          <w:b/>
          <w:sz w:val="30"/>
          <w:szCs w:val="30"/>
        </w:rPr>
      </w:pPr>
      <w:bookmarkStart w:id="3" w:name="_GoBack"/>
      <w:bookmarkEnd w:id="3"/>
      <w:r>
        <w:rPr>
          <w:b/>
          <w:sz w:val="30"/>
          <w:szCs w:val="30"/>
        </w:rPr>
        <w:t>职业素养：</w:t>
      </w:r>
    </w:p>
    <w:p>
      <w:pPr>
        <w:spacing w:line="360" w:lineRule="auto"/>
        <w:ind w:firstLine="480" w:firstLineChars="200"/>
        <w:rPr>
          <w:sz w:val="24"/>
        </w:rPr>
      </w:pPr>
      <w:r>
        <w:rPr>
          <w:sz w:val="24"/>
        </w:rPr>
        <w:t>考查选手操作过程中的团队协作与质量控制意识、工程思维与工匠精神等，具体包括安全规范；设施设备、工具仪器使用情况；卫生清洁情况；穿戴是否规范；工作纪律，文明礼貌等。</w:t>
      </w:r>
    </w:p>
    <w:p>
      <w:pPr>
        <w:spacing w:line="360" w:lineRule="auto"/>
        <w:ind w:firstLine="480" w:firstLineChars="200"/>
        <w:rPr>
          <w:sz w:val="24"/>
        </w:rPr>
      </w:pPr>
      <w:r>
        <w:rPr>
          <w:sz w:val="24"/>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bookmarkEnd w:id="2"/>
    <w:p>
      <w:pPr>
        <w:pStyle w:val="24"/>
        <w:spacing w:line="360" w:lineRule="auto"/>
        <w:ind w:firstLine="480" w:firstLineChars="200"/>
        <w:rPr>
          <w:rFonts w:ascii="Times New Roman" w:hAnsi="Times New Roman" w:cs="Times New Roman"/>
          <w:sz w:val="24"/>
          <w:szCs w:val="24"/>
        </w:rPr>
      </w:pPr>
    </w:p>
    <w:sectPr>
      <w:footerReference r:id="rId5" w:type="default"/>
      <w:pgSz w:w="11906" w:h="16838"/>
      <w:pgMar w:top="1440" w:right="1800" w:bottom="1440" w:left="1800" w:header="850"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60E08AD2-FA91-4956-950D-E1F0F36FAEDA}"/>
  </w:font>
  <w:font w:name="黑体">
    <w:panose1 w:val="02010609060101010101"/>
    <w:charset w:val="86"/>
    <w:family w:val="auto"/>
    <w:pitch w:val="default"/>
    <w:sig w:usb0="800002BF" w:usb1="38CF7CFA" w:usb2="00000016" w:usb3="00000000" w:csb0="00040001" w:csb1="00000000"/>
    <w:embedRegular r:id="rId2" w:fontKey="{60E5C92C-BCA3-419D-91A0-D5C1C7573E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E18DD2BC-F9D0-4968-B4DF-BED93AFCB0A2}"/>
  </w:font>
  <w:font w:name="方正小标宋简体">
    <w:panose1 w:val="02000000000000000000"/>
    <w:charset w:val="86"/>
    <w:family w:val="script"/>
    <w:pitch w:val="default"/>
    <w:sig w:usb0="00000001" w:usb1="08000000" w:usb2="00000000" w:usb3="00000000" w:csb0="00040000" w:csb1="00000000"/>
    <w:embedRegular r:id="rId4" w:fontKey="{958C012D-6DD4-4BC1-93C3-C34E2F3937D2}"/>
  </w:font>
  <w:font w:name="仿宋GB2312">
    <w:altName w:val="仿宋"/>
    <w:panose1 w:val="00000000000000000000"/>
    <w:charset w:val="00"/>
    <w:family w:val="auto"/>
    <w:pitch w:val="default"/>
    <w:sig w:usb0="00000000" w:usb1="00000000" w:usb2="00000000" w:usb3="00000000" w:csb0="00040001" w:csb1="00000000"/>
    <w:embedRegular r:id="rId5" w:fontKey="{DD2EBF71-064A-4351-AE36-8AED871BE3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9</w:t>
    </w:r>
    <w:r>
      <w:rPr>
        <w:b/>
        <w:bCs/>
        <w:sz w:val="24"/>
        <w:szCs w:val="24"/>
      </w:rPr>
      <w:fldChar w:fldCharType="end"/>
    </w:r>
  </w:p>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70D394"/>
    <w:multiLevelType w:val="singleLevel"/>
    <w:tmpl w:val="1B70D394"/>
    <w:lvl w:ilvl="0" w:tentative="0">
      <w:start w:val="1"/>
      <w:numFmt w:val="chineseCounting"/>
      <w:pStyle w:val="22"/>
      <w:suff w:val="nothing"/>
      <w:lvlText w:val="%1、"/>
      <w:lvlJc w:val="left"/>
      <w:rPr>
        <w:rFonts w:hint="eastAsia"/>
      </w:rPr>
    </w:lvl>
  </w:abstractNum>
  <w:abstractNum w:abstractNumId="1">
    <w:nsid w:val="744C7EBF"/>
    <w:multiLevelType w:val="singleLevel"/>
    <w:tmpl w:val="744C7EBF"/>
    <w:lvl w:ilvl="0" w:tentative="0">
      <w:start w:val="1"/>
      <w:numFmt w:val="bullet"/>
      <w:lvlText w:val=""/>
      <w:lvlJc w:val="left"/>
      <w:pPr>
        <w:ind w:left="4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2Yzk3OTk5NTVkMDFiNTJmZDUyNThhOWE1ODM2ZDIifQ=="/>
  </w:docVars>
  <w:rsids>
    <w:rsidRoot w:val="00AC7CFA"/>
    <w:rsid w:val="00005896"/>
    <w:rsid w:val="0000717E"/>
    <w:rsid w:val="00023F9C"/>
    <w:rsid w:val="00024529"/>
    <w:rsid w:val="00025816"/>
    <w:rsid w:val="00030058"/>
    <w:rsid w:val="00030FE5"/>
    <w:rsid w:val="00031987"/>
    <w:rsid w:val="00033EA1"/>
    <w:rsid w:val="000440A2"/>
    <w:rsid w:val="00057194"/>
    <w:rsid w:val="0008738E"/>
    <w:rsid w:val="000A1E6C"/>
    <w:rsid w:val="000A2919"/>
    <w:rsid w:val="000A4453"/>
    <w:rsid w:val="000A7C07"/>
    <w:rsid w:val="000B5203"/>
    <w:rsid w:val="000B6BDA"/>
    <w:rsid w:val="000C520F"/>
    <w:rsid w:val="000C6B7C"/>
    <w:rsid w:val="000D49EC"/>
    <w:rsid w:val="000D61A9"/>
    <w:rsid w:val="000E569B"/>
    <w:rsid w:val="000F1E40"/>
    <w:rsid w:val="000F32B0"/>
    <w:rsid w:val="00101E24"/>
    <w:rsid w:val="00101E39"/>
    <w:rsid w:val="00106E7B"/>
    <w:rsid w:val="0011201C"/>
    <w:rsid w:val="0011281D"/>
    <w:rsid w:val="00112B68"/>
    <w:rsid w:val="00113D4B"/>
    <w:rsid w:val="001149E9"/>
    <w:rsid w:val="0012170C"/>
    <w:rsid w:val="00133FB5"/>
    <w:rsid w:val="0013448A"/>
    <w:rsid w:val="00151718"/>
    <w:rsid w:val="001857BF"/>
    <w:rsid w:val="00190356"/>
    <w:rsid w:val="00195F01"/>
    <w:rsid w:val="001B0110"/>
    <w:rsid w:val="001B67DB"/>
    <w:rsid w:val="001C182B"/>
    <w:rsid w:val="001C25D3"/>
    <w:rsid w:val="001C78CE"/>
    <w:rsid w:val="001D1AC5"/>
    <w:rsid w:val="001D2A07"/>
    <w:rsid w:val="001E1E1C"/>
    <w:rsid w:val="001E2B6E"/>
    <w:rsid w:val="001F0470"/>
    <w:rsid w:val="002069BC"/>
    <w:rsid w:val="0021048B"/>
    <w:rsid w:val="002275D4"/>
    <w:rsid w:val="00245710"/>
    <w:rsid w:val="0026098B"/>
    <w:rsid w:val="002648EF"/>
    <w:rsid w:val="00267374"/>
    <w:rsid w:val="00271CA4"/>
    <w:rsid w:val="00284EE0"/>
    <w:rsid w:val="002A5712"/>
    <w:rsid w:val="002B4739"/>
    <w:rsid w:val="002B6263"/>
    <w:rsid w:val="002C11A8"/>
    <w:rsid w:val="002C4704"/>
    <w:rsid w:val="002C4C65"/>
    <w:rsid w:val="002D60DE"/>
    <w:rsid w:val="002D7474"/>
    <w:rsid w:val="002E74C9"/>
    <w:rsid w:val="003009FF"/>
    <w:rsid w:val="00310017"/>
    <w:rsid w:val="00312583"/>
    <w:rsid w:val="003153FA"/>
    <w:rsid w:val="00326E66"/>
    <w:rsid w:val="00335BF7"/>
    <w:rsid w:val="00336469"/>
    <w:rsid w:val="003368D8"/>
    <w:rsid w:val="00337E7B"/>
    <w:rsid w:val="00341BA0"/>
    <w:rsid w:val="00343D7C"/>
    <w:rsid w:val="00344C13"/>
    <w:rsid w:val="00352332"/>
    <w:rsid w:val="003628FE"/>
    <w:rsid w:val="00375B97"/>
    <w:rsid w:val="00383AED"/>
    <w:rsid w:val="00385C57"/>
    <w:rsid w:val="00396717"/>
    <w:rsid w:val="003B4048"/>
    <w:rsid w:val="003D34C8"/>
    <w:rsid w:val="003D3F5A"/>
    <w:rsid w:val="003D4BF3"/>
    <w:rsid w:val="003D5415"/>
    <w:rsid w:val="003E1609"/>
    <w:rsid w:val="003F16D6"/>
    <w:rsid w:val="00412D8B"/>
    <w:rsid w:val="00415DBB"/>
    <w:rsid w:val="00435874"/>
    <w:rsid w:val="004460D1"/>
    <w:rsid w:val="00457C00"/>
    <w:rsid w:val="00465730"/>
    <w:rsid w:val="004738CC"/>
    <w:rsid w:val="0047563F"/>
    <w:rsid w:val="00486AEB"/>
    <w:rsid w:val="00493CF9"/>
    <w:rsid w:val="004A29FF"/>
    <w:rsid w:val="004B30E0"/>
    <w:rsid w:val="004C2772"/>
    <w:rsid w:val="004C75CD"/>
    <w:rsid w:val="004D516E"/>
    <w:rsid w:val="004D7B84"/>
    <w:rsid w:val="004F6D5B"/>
    <w:rsid w:val="00511F4D"/>
    <w:rsid w:val="00517DFB"/>
    <w:rsid w:val="0052511C"/>
    <w:rsid w:val="00545157"/>
    <w:rsid w:val="00552BB6"/>
    <w:rsid w:val="00557235"/>
    <w:rsid w:val="0056549D"/>
    <w:rsid w:val="00594E08"/>
    <w:rsid w:val="005B7F40"/>
    <w:rsid w:val="005C264D"/>
    <w:rsid w:val="005C3BC4"/>
    <w:rsid w:val="005C5741"/>
    <w:rsid w:val="005D0665"/>
    <w:rsid w:val="005D4A3E"/>
    <w:rsid w:val="005D4FBD"/>
    <w:rsid w:val="005E3461"/>
    <w:rsid w:val="005F0795"/>
    <w:rsid w:val="005F3A2D"/>
    <w:rsid w:val="005F7DEF"/>
    <w:rsid w:val="006202F0"/>
    <w:rsid w:val="00622BB7"/>
    <w:rsid w:val="00624C45"/>
    <w:rsid w:val="00626D23"/>
    <w:rsid w:val="00653607"/>
    <w:rsid w:val="0066312E"/>
    <w:rsid w:val="00684EB0"/>
    <w:rsid w:val="00687858"/>
    <w:rsid w:val="0069461D"/>
    <w:rsid w:val="006A5682"/>
    <w:rsid w:val="006A6490"/>
    <w:rsid w:val="006B3E6A"/>
    <w:rsid w:val="006C5C3F"/>
    <w:rsid w:val="006E098F"/>
    <w:rsid w:val="006E0A41"/>
    <w:rsid w:val="006F3EA6"/>
    <w:rsid w:val="00707179"/>
    <w:rsid w:val="00724478"/>
    <w:rsid w:val="0073760F"/>
    <w:rsid w:val="00737914"/>
    <w:rsid w:val="00742ED6"/>
    <w:rsid w:val="00746420"/>
    <w:rsid w:val="00791B79"/>
    <w:rsid w:val="007930A6"/>
    <w:rsid w:val="007A2F54"/>
    <w:rsid w:val="007A3B81"/>
    <w:rsid w:val="007B5E07"/>
    <w:rsid w:val="007C2491"/>
    <w:rsid w:val="007D1757"/>
    <w:rsid w:val="007D5410"/>
    <w:rsid w:val="00802491"/>
    <w:rsid w:val="008316BE"/>
    <w:rsid w:val="00832D91"/>
    <w:rsid w:val="0083657E"/>
    <w:rsid w:val="00840250"/>
    <w:rsid w:val="008653E1"/>
    <w:rsid w:val="008740DF"/>
    <w:rsid w:val="008801B7"/>
    <w:rsid w:val="0089247F"/>
    <w:rsid w:val="00895145"/>
    <w:rsid w:val="0089609D"/>
    <w:rsid w:val="008A51F5"/>
    <w:rsid w:val="008A77D4"/>
    <w:rsid w:val="008B564F"/>
    <w:rsid w:val="008C1159"/>
    <w:rsid w:val="008C14F7"/>
    <w:rsid w:val="008D6408"/>
    <w:rsid w:val="008E6B88"/>
    <w:rsid w:val="008F2EA5"/>
    <w:rsid w:val="009065C9"/>
    <w:rsid w:val="009245E7"/>
    <w:rsid w:val="00927C9C"/>
    <w:rsid w:val="009368F7"/>
    <w:rsid w:val="00940077"/>
    <w:rsid w:val="009431DE"/>
    <w:rsid w:val="009705DC"/>
    <w:rsid w:val="00983E7B"/>
    <w:rsid w:val="00993DE2"/>
    <w:rsid w:val="009B486A"/>
    <w:rsid w:val="009C3EF0"/>
    <w:rsid w:val="009C7E22"/>
    <w:rsid w:val="009D1A6D"/>
    <w:rsid w:val="009E24DD"/>
    <w:rsid w:val="009F01F4"/>
    <w:rsid w:val="009F02A5"/>
    <w:rsid w:val="00A1434E"/>
    <w:rsid w:val="00A20D8C"/>
    <w:rsid w:val="00A2142B"/>
    <w:rsid w:val="00A47FE1"/>
    <w:rsid w:val="00A85D8B"/>
    <w:rsid w:val="00A901C1"/>
    <w:rsid w:val="00AA04F9"/>
    <w:rsid w:val="00AA1C13"/>
    <w:rsid w:val="00AA2D7B"/>
    <w:rsid w:val="00AA4626"/>
    <w:rsid w:val="00AC6DA8"/>
    <w:rsid w:val="00AC7CFA"/>
    <w:rsid w:val="00AD79B3"/>
    <w:rsid w:val="00AE48EC"/>
    <w:rsid w:val="00AE588B"/>
    <w:rsid w:val="00AF43BA"/>
    <w:rsid w:val="00AF5787"/>
    <w:rsid w:val="00B20C06"/>
    <w:rsid w:val="00B21669"/>
    <w:rsid w:val="00B23C97"/>
    <w:rsid w:val="00B27758"/>
    <w:rsid w:val="00B433A5"/>
    <w:rsid w:val="00B46FDF"/>
    <w:rsid w:val="00B47EB1"/>
    <w:rsid w:val="00B56828"/>
    <w:rsid w:val="00B60412"/>
    <w:rsid w:val="00B60BA1"/>
    <w:rsid w:val="00B64DE3"/>
    <w:rsid w:val="00B74B85"/>
    <w:rsid w:val="00B75490"/>
    <w:rsid w:val="00B844C7"/>
    <w:rsid w:val="00B908EB"/>
    <w:rsid w:val="00BA148A"/>
    <w:rsid w:val="00BA30D7"/>
    <w:rsid w:val="00BC5A4A"/>
    <w:rsid w:val="00BD459E"/>
    <w:rsid w:val="00C05036"/>
    <w:rsid w:val="00C052E6"/>
    <w:rsid w:val="00C05EDB"/>
    <w:rsid w:val="00C10444"/>
    <w:rsid w:val="00C131AA"/>
    <w:rsid w:val="00C26742"/>
    <w:rsid w:val="00C4464F"/>
    <w:rsid w:val="00C519D3"/>
    <w:rsid w:val="00C56F3B"/>
    <w:rsid w:val="00C62014"/>
    <w:rsid w:val="00C62124"/>
    <w:rsid w:val="00C74E19"/>
    <w:rsid w:val="00C87A6F"/>
    <w:rsid w:val="00C940DF"/>
    <w:rsid w:val="00CA142D"/>
    <w:rsid w:val="00CA1C49"/>
    <w:rsid w:val="00CB4830"/>
    <w:rsid w:val="00CC37FD"/>
    <w:rsid w:val="00CD67E1"/>
    <w:rsid w:val="00CE60B9"/>
    <w:rsid w:val="00CF6D81"/>
    <w:rsid w:val="00D0682D"/>
    <w:rsid w:val="00D11DE6"/>
    <w:rsid w:val="00D23133"/>
    <w:rsid w:val="00D3185E"/>
    <w:rsid w:val="00D34EAC"/>
    <w:rsid w:val="00D4195E"/>
    <w:rsid w:val="00D54A77"/>
    <w:rsid w:val="00D604C3"/>
    <w:rsid w:val="00D614F3"/>
    <w:rsid w:val="00D62E1C"/>
    <w:rsid w:val="00D63BF1"/>
    <w:rsid w:val="00D64192"/>
    <w:rsid w:val="00D65174"/>
    <w:rsid w:val="00D81BBE"/>
    <w:rsid w:val="00D85E49"/>
    <w:rsid w:val="00DA1DEA"/>
    <w:rsid w:val="00DA4B21"/>
    <w:rsid w:val="00DB4BE9"/>
    <w:rsid w:val="00DC3DED"/>
    <w:rsid w:val="00DD1BB1"/>
    <w:rsid w:val="00DE26AE"/>
    <w:rsid w:val="00E12B77"/>
    <w:rsid w:val="00E139BF"/>
    <w:rsid w:val="00E2423A"/>
    <w:rsid w:val="00E2571D"/>
    <w:rsid w:val="00E41C8F"/>
    <w:rsid w:val="00E43CF4"/>
    <w:rsid w:val="00E45FAC"/>
    <w:rsid w:val="00E50EC5"/>
    <w:rsid w:val="00E535B6"/>
    <w:rsid w:val="00E74B83"/>
    <w:rsid w:val="00E8503A"/>
    <w:rsid w:val="00E871EE"/>
    <w:rsid w:val="00E947F6"/>
    <w:rsid w:val="00E94C4B"/>
    <w:rsid w:val="00EA676F"/>
    <w:rsid w:val="00EB30BB"/>
    <w:rsid w:val="00EB75DA"/>
    <w:rsid w:val="00EC0EC5"/>
    <w:rsid w:val="00EC34F5"/>
    <w:rsid w:val="00ED0378"/>
    <w:rsid w:val="00ED7601"/>
    <w:rsid w:val="00EF5DD9"/>
    <w:rsid w:val="00F04015"/>
    <w:rsid w:val="00F20A67"/>
    <w:rsid w:val="00F23A34"/>
    <w:rsid w:val="00F26817"/>
    <w:rsid w:val="00F4161F"/>
    <w:rsid w:val="00F43453"/>
    <w:rsid w:val="00F54297"/>
    <w:rsid w:val="00F646B2"/>
    <w:rsid w:val="00F7397E"/>
    <w:rsid w:val="00FA1B05"/>
    <w:rsid w:val="00FA5AAD"/>
    <w:rsid w:val="00FB3C78"/>
    <w:rsid w:val="00FD0721"/>
    <w:rsid w:val="00FD1660"/>
    <w:rsid w:val="00FE4013"/>
    <w:rsid w:val="00FF00A7"/>
    <w:rsid w:val="00FF0CE0"/>
    <w:rsid w:val="00FF1A22"/>
    <w:rsid w:val="011A32B3"/>
    <w:rsid w:val="013C12D7"/>
    <w:rsid w:val="016C2EE5"/>
    <w:rsid w:val="02210575"/>
    <w:rsid w:val="0288015B"/>
    <w:rsid w:val="02894D64"/>
    <w:rsid w:val="04696F66"/>
    <w:rsid w:val="04AC3648"/>
    <w:rsid w:val="058D208E"/>
    <w:rsid w:val="06130CC8"/>
    <w:rsid w:val="0631591A"/>
    <w:rsid w:val="07B60567"/>
    <w:rsid w:val="081A213A"/>
    <w:rsid w:val="08A20CB8"/>
    <w:rsid w:val="08AF0E08"/>
    <w:rsid w:val="09586ED2"/>
    <w:rsid w:val="095D009C"/>
    <w:rsid w:val="0AF61A7E"/>
    <w:rsid w:val="0B067795"/>
    <w:rsid w:val="0CB07374"/>
    <w:rsid w:val="0D576DB4"/>
    <w:rsid w:val="0E406140"/>
    <w:rsid w:val="0FB269D1"/>
    <w:rsid w:val="102F444F"/>
    <w:rsid w:val="108667CB"/>
    <w:rsid w:val="11B51322"/>
    <w:rsid w:val="11ED7BBC"/>
    <w:rsid w:val="12154C55"/>
    <w:rsid w:val="123733D8"/>
    <w:rsid w:val="12A66D66"/>
    <w:rsid w:val="12B373B4"/>
    <w:rsid w:val="12E52B18"/>
    <w:rsid w:val="134C512D"/>
    <w:rsid w:val="141E3C3E"/>
    <w:rsid w:val="14A227E0"/>
    <w:rsid w:val="14C2234F"/>
    <w:rsid w:val="14FF27EF"/>
    <w:rsid w:val="15A8267B"/>
    <w:rsid w:val="15E617F9"/>
    <w:rsid w:val="165007B1"/>
    <w:rsid w:val="16676164"/>
    <w:rsid w:val="17F572A9"/>
    <w:rsid w:val="193C6E23"/>
    <w:rsid w:val="1A194B1C"/>
    <w:rsid w:val="1A56065F"/>
    <w:rsid w:val="1ADB07EE"/>
    <w:rsid w:val="1BC66B17"/>
    <w:rsid w:val="1C170DF1"/>
    <w:rsid w:val="1C77464F"/>
    <w:rsid w:val="1CC35302"/>
    <w:rsid w:val="1CCE3A88"/>
    <w:rsid w:val="1E824F77"/>
    <w:rsid w:val="20107B7C"/>
    <w:rsid w:val="217F4B34"/>
    <w:rsid w:val="22470A3A"/>
    <w:rsid w:val="227F72B8"/>
    <w:rsid w:val="22ED6886"/>
    <w:rsid w:val="237E50D6"/>
    <w:rsid w:val="24EA4377"/>
    <w:rsid w:val="275924AB"/>
    <w:rsid w:val="279A15F0"/>
    <w:rsid w:val="28D627BE"/>
    <w:rsid w:val="29B421EE"/>
    <w:rsid w:val="29E1724B"/>
    <w:rsid w:val="2A536299"/>
    <w:rsid w:val="2B6E5A55"/>
    <w:rsid w:val="2B7F5629"/>
    <w:rsid w:val="2B914C2B"/>
    <w:rsid w:val="2CB847EB"/>
    <w:rsid w:val="2D196954"/>
    <w:rsid w:val="2D4D4CB8"/>
    <w:rsid w:val="2E043769"/>
    <w:rsid w:val="2E622F04"/>
    <w:rsid w:val="2EE876E5"/>
    <w:rsid w:val="2F0E64B8"/>
    <w:rsid w:val="2F83203C"/>
    <w:rsid w:val="317C4DAA"/>
    <w:rsid w:val="31B777C4"/>
    <w:rsid w:val="31DA2719"/>
    <w:rsid w:val="3224433E"/>
    <w:rsid w:val="34735BC7"/>
    <w:rsid w:val="34A62A22"/>
    <w:rsid w:val="35361917"/>
    <w:rsid w:val="355A23AB"/>
    <w:rsid w:val="35804D88"/>
    <w:rsid w:val="36312344"/>
    <w:rsid w:val="36CA546D"/>
    <w:rsid w:val="37003852"/>
    <w:rsid w:val="372C5C73"/>
    <w:rsid w:val="3761474D"/>
    <w:rsid w:val="37C71C45"/>
    <w:rsid w:val="37D248F4"/>
    <w:rsid w:val="38311645"/>
    <w:rsid w:val="391E2226"/>
    <w:rsid w:val="39633742"/>
    <w:rsid w:val="39711B0C"/>
    <w:rsid w:val="398A3CBF"/>
    <w:rsid w:val="39EA2B7D"/>
    <w:rsid w:val="3A13432A"/>
    <w:rsid w:val="3A6576B7"/>
    <w:rsid w:val="3C6040AD"/>
    <w:rsid w:val="3D3D1C1C"/>
    <w:rsid w:val="3D463012"/>
    <w:rsid w:val="3DB74A35"/>
    <w:rsid w:val="3DCF5B88"/>
    <w:rsid w:val="3E52227C"/>
    <w:rsid w:val="3E690EAA"/>
    <w:rsid w:val="3F8C6FEB"/>
    <w:rsid w:val="4005486A"/>
    <w:rsid w:val="40D459EE"/>
    <w:rsid w:val="423F0369"/>
    <w:rsid w:val="424D1198"/>
    <w:rsid w:val="42586757"/>
    <w:rsid w:val="42845F35"/>
    <w:rsid w:val="434758F9"/>
    <w:rsid w:val="43617C8C"/>
    <w:rsid w:val="43847F16"/>
    <w:rsid w:val="44310ED8"/>
    <w:rsid w:val="444F535B"/>
    <w:rsid w:val="447D2000"/>
    <w:rsid w:val="45A533E7"/>
    <w:rsid w:val="45F76383"/>
    <w:rsid w:val="466530EC"/>
    <w:rsid w:val="4686682E"/>
    <w:rsid w:val="471548BC"/>
    <w:rsid w:val="471A2B38"/>
    <w:rsid w:val="4778689B"/>
    <w:rsid w:val="49627B32"/>
    <w:rsid w:val="4B941C1D"/>
    <w:rsid w:val="4CC36B68"/>
    <w:rsid w:val="4D6239AA"/>
    <w:rsid w:val="4E120638"/>
    <w:rsid w:val="4FD72D63"/>
    <w:rsid w:val="4FDC74D8"/>
    <w:rsid w:val="50D636CB"/>
    <w:rsid w:val="52526E88"/>
    <w:rsid w:val="526658C0"/>
    <w:rsid w:val="532958DF"/>
    <w:rsid w:val="53D2456D"/>
    <w:rsid w:val="55A0038E"/>
    <w:rsid w:val="56642F88"/>
    <w:rsid w:val="574D4A2B"/>
    <w:rsid w:val="58C744AA"/>
    <w:rsid w:val="59E1060B"/>
    <w:rsid w:val="59E8313A"/>
    <w:rsid w:val="5B264E92"/>
    <w:rsid w:val="5B490A77"/>
    <w:rsid w:val="5B7F702A"/>
    <w:rsid w:val="5BD1076E"/>
    <w:rsid w:val="5C124EDB"/>
    <w:rsid w:val="5CBC1452"/>
    <w:rsid w:val="5DA2176E"/>
    <w:rsid w:val="5DE773B8"/>
    <w:rsid w:val="5FA32708"/>
    <w:rsid w:val="606E56D7"/>
    <w:rsid w:val="609453BF"/>
    <w:rsid w:val="60A40666"/>
    <w:rsid w:val="612E6FC6"/>
    <w:rsid w:val="613B1FBD"/>
    <w:rsid w:val="618F02E6"/>
    <w:rsid w:val="628C19EB"/>
    <w:rsid w:val="62EA09AF"/>
    <w:rsid w:val="62EF6D04"/>
    <w:rsid w:val="62FD3C30"/>
    <w:rsid w:val="637D0BBD"/>
    <w:rsid w:val="652416DC"/>
    <w:rsid w:val="65D64B0D"/>
    <w:rsid w:val="65D95294"/>
    <w:rsid w:val="664F7993"/>
    <w:rsid w:val="67670A82"/>
    <w:rsid w:val="6877724E"/>
    <w:rsid w:val="688F0FF6"/>
    <w:rsid w:val="68D832D0"/>
    <w:rsid w:val="68F31016"/>
    <w:rsid w:val="69684E9C"/>
    <w:rsid w:val="699A3799"/>
    <w:rsid w:val="6BF01042"/>
    <w:rsid w:val="6D367952"/>
    <w:rsid w:val="6D8008FA"/>
    <w:rsid w:val="6DCB3DD4"/>
    <w:rsid w:val="6DEB79BF"/>
    <w:rsid w:val="6E1B2B21"/>
    <w:rsid w:val="6E522574"/>
    <w:rsid w:val="6E75789B"/>
    <w:rsid w:val="6EAC06F8"/>
    <w:rsid w:val="6F05494E"/>
    <w:rsid w:val="6F3C7832"/>
    <w:rsid w:val="709E30C4"/>
    <w:rsid w:val="70C96594"/>
    <w:rsid w:val="70DE473C"/>
    <w:rsid w:val="7117114A"/>
    <w:rsid w:val="71CD20B4"/>
    <w:rsid w:val="71FA251E"/>
    <w:rsid w:val="72F429FD"/>
    <w:rsid w:val="73834381"/>
    <w:rsid w:val="752A43F5"/>
    <w:rsid w:val="754E2034"/>
    <w:rsid w:val="76737D18"/>
    <w:rsid w:val="76C63473"/>
    <w:rsid w:val="7808638D"/>
    <w:rsid w:val="787E5372"/>
    <w:rsid w:val="79792B36"/>
    <w:rsid w:val="79DE3988"/>
    <w:rsid w:val="79FF6C88"/>
    <w:rsid w:val="7A471DB9"/>
    <w:rsid w:val="7A570794"/>
    <w:rsid w:val="7A5800B6"/>
    <w:rsid w:val="7A8871DD"/>
    <w:rsid w:val="7AA749B6"/>
    <w:rsid w:val="7AB57285"/>
    <w:rsid w:val="7B6E5CCE"/>
    <w:rsid w:val="7B8940F7"/>
    <w:rsid w:val="7C9F0A3C"/>
    <w:rsid w:val="7CF25244"/>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5"/>
    <w:link w:val="18"/>
    <w:qFormat/>
    <w:uiPriority w:val="0"/>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7">
    <w:name w:val="heading 3"/>
    <w:basedOn w:val="1"/>
    <w:next w:val="1"/>
    <w:qFormat/>
    <w:uiPriority w:val="0"/>
    <w:pPr>
      <w:keepNext/>
      <w:keepLines/>
      <w:spacing w:before="260" w:after="260" w:line="413" w:lineRule="auto"/>
      <w:outlineLvl w:val="2"/>
    </w:pPr>
    <w:rPr>
      <w:b/>
      <w:sz w:val="30"/>
    </w:rPr>
  </w:style>
  <w:style w:type="paragraph" w:styleId="8">
    <w:name w:val="heading 4"/>
    <w:basedOn w:val="1"/>
    <w:next w:val="1"/>
    <w:qFormat/>
    <w:uiPriority w:val="0"/>
    <w:pPr>
      <w:keepNext/>
      <w:keepLines/>
      <w:spacing w:before="280" w:after="290" w:line="372" w:lineRule="auto"/>
      <w:outlineLvl w:val="3"/>
    </w:pPr>
    <w:rPr>
      <w:rFonts w:ascii="Arial" w:hAnsi="Arial" w:eastAsia="黑体"/>
      <w:b/>
      <w:sz w:val="28"/>
    </w:rPr>
  </w:style>
  <w:style w:type="paragraph" w:styleId="9">
    <w:name w:val="heading 6"/>
    <w:basedOn w:val="1"/>
    <w:next w:val="1"/>
    <w:qFormat/>
    <w:uiPriority w:val="9"/>
    <w:pPr>
      <w:keepNext/>
      <w:keepLines/>
      <w:spacing w:before="240" w:after="64" w:line="320" w:lineRule="auto"/>
      <w:outlineLvl w:val="5"/>
    </w:pPr>
    <w:rPr>
      <w:rFonts w:ascii="Cambria" w:hAnsi="Cambria"/>
      <w:b/>
      <w:bCs/>
      <w:sz w:val="24"/>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semiHidden/>
    <w:unhideWhenUsed/>
    <w:qFormat/>
    <w:uiPriority w:val="99"/>
    <w:pPr>
      <w:spacing w:after="120"/>
      <w:ind w:left="420" w:leftChars="200"/>
    </w:pPr>
  </w:style>
  <w:style w:type="paragraph" w:styleId="5">
    <w:name w:val="Body Text"/>
    <w:basedOn w:val="1"/>
    <w:link w:val="34"/>
    <w:qFormat/>
    <w:uiPriority w:val="1"/>
    <w:pPr>
      <w:spacing w:line="360" w:lineRule="auto"/>
      <w:ind w:left="440" w:leftChars="200" w:right="440" w:rightChars="200"/>
    </w:pPr>
    <w:rPr>
      <w:sz w:val="24"/>
      <w:szCs w:val="23"/>
    </w:rPr>
  </w:style>
  <w:style w:type="paragraph" w:styleId="10">
    <w:name w:val="caption"/>
    <w:basedOn w:val="1"/>
    <w:next w:val="1"/>
    <w:qFormat/>
    <w:uiPriority w:val="35"/>
    <w:pPr>
      <w:ind w:firstLine="200" w:firstLineChars="200"/>
      <w:jc w:val="center"/>
    </w:pPr>
    <w:rPr>
      <w:rFonts w:ascii="Calibri Light" w:hAnsi="Calibri Light" w:eastAsia="黑体"/>
      <w:sz w:val="20"/>
      <w:szCs w:val="20"/>
    </w:rPr>
  </w:style>
  <w:style w:type="paragraph" w:styleId="11">
    <w:name w:val="annotation text"/>
    <w:basedOn w:val="1"/>
    <w:link w:val="33"/>
    <w:qFormat/>
    <w:uiPriority w:val="99"/>
    <w:pPr>
      <w:jc w:val="left"/>
    </w:pPr>
  </w:style>
  <w:style w:type="paragraph" w:styleId="12">
    <w:name w:val="footer"/>
    <w:basedOn w:val="1"/>
    <w:link w:val="19"/>
    <w:qFormat/>
    <w:uiPriority w:val="99"/>
    <w:pPr>
      <w:tabs>
        <w:tab w:val="center" w:pos="4153"/>
        <w:tab w:val="right" w:pos="8306"/>
      </w:tabs>
      <w:snapToGrid w:val="0"/>
      <w:jc w:val="left"/>
    </w:pPr>
    <w:rPr>
      <w:sz w:val="18"/>
      <w:szCs w:val="18"/>
    </w:rPr>
  </w:style>
  <w:style w:type="paragraph" w:styleId="13">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annotation reference"/>
    <w:basedOn w:val="16"/>
    <w:qFormat/>
    <w:uiPriority w:val="99"/>
    <w:rPr>
      <w:sz w:val="21"/>
      <w:szCs w:val="21"/>
    </w:rPr>
  </w:style>
  <w:style w:type="character" w:customStyle="1" w:styleId="18">
    <w:name w:val="标题 1 Char"/>
    <w:link w:val="4"/>
    <w:qFormat/>
    <w:uiPriority w:val="0"/>
    <w:rPr>
      <w:b/>
      <w:bCs/>
      <w:kern w:val="44"/>
      <w:sz w:val="44"/>
      <w:szCs w:val="44"/>
    </w:rPr>
  </w:style>
  <w:style w:type="character" w:customStyle="1" w:styleId="19">
    <w:name w:val="页脚 Char"/>
    <w:link w:val="12"/>
    <w:qFormat/>
    <w:uiPriority w:val="99"/>
    <w:rPr>
      <w:kern w:val="2"/>
      <w:sz w:val="18"/>
      <w:szCs w:val="18"/>
    </w:rPr>
  </w:style>
  <w:style w:type="character" w:customStyle="1" w:styleId="20">
    <w:name w:val="页眉 Char"/>
    <w:link w:val="13"/>
    <w:qFormat/>
    <w:uiPriority w:val="99"/>
    <w:rPr>
      <w:kern w:val="2"/>
      <w:sz w:val="18"/>
      <w:szCs w:val="18"/>
    </w:rPr>
  </w:style>
  <w:style w:type="paragraph" w:customStyle="1" w:styleId="21">
    <w:name w:val="列出段落1"/>
    <w:basedOn w:val="1"/>
    <w:qFormat/>
    <w:uiPriority w:val="0"/>
    <w:pPr>
      <w:ind w:firstLine="420" w:firstLineChars="200"/>
    </w:pPr>
  </w:style>
  <w:style w:type="paragraph" w:customStyle="1" w:styleId="22">
    <w:name w:val="一、标题"/>
    <w:basedOn w:val="1"/>
    <w:link w:val="23"/>
    <w:qFormat/>
    <w:uiPriority w:val="0"/>
    <w:pPr>
      <w:numPr>
        <w:ilvl w:val="0"/>
        <w:numId w:val="1"/>
      </w:numPr>
      <w:jc w:val="left"/>
    </w:pPr>
    <w:rPr>
      <w:rFonts w:ascii="宋体" w:hAnsi="宋体" w:cs="宋体"/>
      <w:sz w:val="30"/>
      <w:szCs w:val="30"/>
    </w:rPr>
  </w:style>
  <w:style w:type="character" w:customStyle="1" w:styleId="23">
    <w:name w:val="一、标题 字符"/>
    <w:link w:val="22"/>
    <w:qFormat/>
    <w:uiPriority w:val="0"/>
    <w:rPr>
      <w:rFonts w:ascii="宋体" w:hAnsi="宋体" w:cs="宋体"/>
      <w:kern w:val="2"/>
      <w:sz w:val="30"/>
      <w:szCs w:val="30"/>
    </w:rPr>
  </w:style>
  <w:style w:type="paragraph" w:customStyle="1" w:styleId="24">
    <w:name w:val="文章正文"/>
    <w:basedOn w:val="22"/>
    <w:link w:val="25"/>
    <w:qFormat/>
    <w:uiPriority w:val="0"/>
    <w:pPr>
      <w:numPr>
        <w:numId w:val="0"/>
      </w:numPr>
      <w:jc w:val="both"/>
    </w:pPr>
    <w:rPr>
      <w:sz w:val="28"/>
    </w:rPr>
  </w:style>
  <w:style w:type="character" w:customStyle="1" w:styleId="25">
    <w:name w:val="文章正文 字符"/>
    <w:link w:val="24"/>
    <w:qFormat/>
    <w:uiPriority w:val="0"/>
    <w:rPr>
      <w:rFonts w:eastAsia="宋体"/>
      <w:sz w:val="28"/>
    </w:rPr>
  </w:style>
  <w:style w:type="paragraph" w:styleId="26">
    <w:name w:val="List Paragraph"/>
    <w:basedOn w:val="1"/>
    <w:link w:val="27"/>
    <w:qFormat/>
    <w:uiPriority w:val="34"/>
    <w:pPr>
      <w:ind w:firstLine="420" w:firstLineChars="200"/>
    </w:pPr>
    <w:rPr>
      <w:rFonts w:ascii="宋体" w:hAnsi="Calibri"/>
      <w:szCs w:val="22"/>
    </w:rPr>
  </w:style>
  <w:style w:type="character" w:customStyle="1" w:styleId="27">
    <w:name w:val="列出段落 Char"/>
    <w:link w:val="26"/>
    <w:qFormat/>
    <w:uiPriority w:val="34"/>
    <w:rPr>
      <w:rFonts w:ascii="宋体" w:hAnsi="Calibri"/>
      <w:kern w:val="2"/>
      <w:sz w:val="21"/>
      <w:szCs w:val="22"/>
    </w:rPr>
  </w:style>
  <w:style w:type="paragraph" w:customStyle="1" w:styleId="28">
    <w:name w:val="图"/>
    <w:basedOn w:val="26"/>
    <w:link w:val="29"/>
    <w:qFormat/>
    <w:uiPriority w:val="0"/>
    <w:pPr>
      <w:ind w:left="902" w:firstLine="0" w:firstLineChars="0"/>
      <w:jc w:val="center"/>
    </w:pPr>
    <w:rPr>
      <w:rFonts w:hAnsi="宋体"/>
      <w:sz w:val="30"/>
      <w:szCs w:val="30"/>
    </w:rPr>
  </w:style>
  <w:style w:type="character" w:customStyle="1" w:styleId="29">
    <w:name w:val="图 字符"/>
    <w:link w:val="28"/>
    <w:qFormat/>
    <w:uiPriority w:val="0"/>
    <w:rPr>
      <w:rFonts w:ascii="宋体" w:hAnsi="宋体"/>
      <w:kern w:val="2"/>
      <w:sz w:val="30"/>
      <w:szCs w:val="30"/>
    </w:rPr>
  </w:style>
  <w:style w:type="paragraph" w:customStyle="1" w:styleId="30">
    <w:name w:val="表 靠左"/>
    <w:qFormat/>
    <w:uiPriority w:val="99"/>
    <w:rPr>
      <w:rFonts w:ascii="仿宋_GB2312" w:hAnsi="Times New Roman" w:eastAsia="仿宋_GB2312" w:cs="Times New Roman"/>
      <w:kern w:val="2"/>
      <w:sz w:val="24"/>
      <w:szCs w:val="22"/>
      <w:lang w:val="en-US" w:eastAsia="zh-CN" w:bidi="ar-SA"/>
    </w:rPr>
  </w:style>
  <w:style w:type="paragraph" w:customStyle="1" w:styleId="31">
    <w:name w:val="Table Paragraph"/>
    <w:basedOn w:val="1"/>
    <w:qFormat/>
    <w:uiPriority w:val="1"/>
    <w:rPr>
      <w:rFonts w:ascii="宋体" w:hAnsi="宋体" w:cs="宋体"/>
      <w:lang w:val="zh-CN" w:bidi="zh-CN"/>
    </w:rPr>
  </w:style>
  <w:style w:type="paragraph" w:customStyle="1" w:styleId="3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3">
    <w:name w:val="批注文字 Char"/>
    <w:basedOn w:val="16"/>
    <w:link w:val="11"/>
    <w:qFormat/>
    <w:uiPriority w:val="99"/>
    <w:rPr>
      <w:kern w:val="2"/>
      <w:sz w:val="21"/>
      <w:szCs w:val="24"/>
    </w:rPr>
  </w:style>
  <w:style w:type="character" w:customStyle="1" w:styleId="34">
    <w:name w:val="正文文本 Char"/>
    <w:basedOn w:val="16"/>
    <w:link w:val="5"/>
    <w:qFormat/>
    <w:uiPriority w:val="1"/>
    <w:rPr>
      <w:kern w:val="2"/>
      <w:sz w:val="24"/>
      <w:szCs w:val="23"/>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B78808-02F1-4BF0-90EB-2FDC003DC01D}">
  <ds:schemaRefs/>
</ds:datastoreItem>
</file>

<file path=docProps/app.xml><?xml version="1.0" encoding="utf-8"?>
<Properties xmlns="http://schemas.openxmlformats.org/officeDocument/2006/extended-properties" xmlns:vt="http://schemas.openxmlformats.org/officeDocument/2006/docPropsVTypes">
  <Template>Normal</Template>
  <Pages>14</Pages>
  <Words>6898</Words>
  <Characters>7192</Characters>
  <Lines>37</Lines>
  <Paragraphs>10</Paragraphs>
  <TotalTime>0</TotalTime>
  <ScaleCrop>false</ScaleCrop>
  <LinksUpToDate>false</LinksUpToDate>
  <CharactersWithSpaces>7341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2023-04-15T15:05:00Z</dcterms:created>
  <dc:creator>Administrator</dc:creator>
  <cp:lastModifiedBy>董韩锋</cp:lastModifiedBy>
  <cp:lastPrinted>2019-11-16T04:47:00Z</cp:lastPrinted>
  <dcterms:modified xsi:type="dcterms:W3CDTF">2023-04-18T01:07:51Z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B2E33ABEEF904179942997090E47468C_13</vt:lpwstr>
  </property>
</Properties>
</file>