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90"/>
          <w:sz w:val="72"/>
          <w:szCs w:val="72"/>
        </w:rPr>
      </w:pPr>
      <w:r>
        <w:rPr>
          <w:rFonts w:hint="eastAsia" w:ascii="黑体" w:hAnsi="黑体" w:eastAsia="黑体" w:cs="黑体"/>
          <w:sz w:val="72"/>
          <w:szCs w:val="72"/>
        </w:rPr>
        <w:t>全国职业院校技能大赛</w:t>
      </w:r>
    </w:p>
    <w:p>
      <w:pPr>
        <w:snapToGrid w:val="0"/>
        <w:spacing w:line="510" w:lineRule="atLeast"/>
        <w:jc w:val="center"/>
        <w:rPr>
          <w:rFonts w:hint="default"/>
          <w:lang w:val="en-US" w:eastAsia="zh-CN"/>
        </w:rPr>
      </w:pPr>
      <w:r>
        <w:rPr>
          <w:rFonts w:hint="eastAsia" w:ascii="黑体" w:hAnsi="黑体" w:eastAsia="黑体" w:cs="黑体"/>
          <w:sz w:val="72"/>
          <w:szCs w:val="72"/>
          <w:lang w:val="en-US" w:eastAsia="zh-CN"/>
        </w:rPr>
        <w:t>竞赛任务书 赛题三</w:t>
      </w:r>
    </w:p>
    <w:p>
      <w:pPr>
        <w:snapToGrid w:val="0"/>
        <w:spacing w:line="510" w:lineRule="atLeast"/>
        <w:jc w:val="center"/>
        <w:rPr>
          <w:rFonts w:hint="eastAsia" w:ascii="方正小标宋简体" w:hAnsi="方正小标宋简体" w:eastAsia="方正小标宋简体" w:cs="方正小标宋简体"/>
          <w:sz w:val="52"/>
          <w:szCs w:val="52"/>
          <w:lang w:eastAsia="zh-CN"/>
        </w:rPr>
      </w:pPr>
    </w:p>
    <w:p>
      <w:pPr>
        <w:snapToGrid w:val="0"/>
        <w:spacing w:line="532"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pacing w:line="800" w:lineRule="exact"/>
        <w:ind w:left="839"/>
        <w:rPr>
          <w:rFonts w:hint="eastAsia" w:ascii="黑体" w:hAnsi="黑体" w:eastAsia="黑体" w:cs="黑体"/>
          <w:sz w:val="32"/>
          <w:szCs w:val="24"/>
          <w:u w:val="single"/>
        </w:rPr>
      </w:pPr>
      <w:r>
        <w:rPr>
          <w:rFonts w:hint="eastAsia" w:ascii="黑体" w:hAnsi="黑体" w:eastAsia="黑体" w:cs="黑体"/>
          <w:sz w:val="32"/>
          <w:szCs w:val="24"/>
        </w:rPr>
        <w:t>赛项名称：</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工业网络智能控制与维护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  </w:t>
      </w:r>
    </w:p>
    <w:p>
      <w:pPr>
        <w:spacing w:line="800" w:lineRule="exact"/>
        <w:ind w:left="839"/>
        <w:jc w:val="left"/>
        <w:rPr>
          <w:rFonts w:ascii="Arial" w:hAnsi="Arial" w:eastAsia="黑体" w:cs="Arial"/>
          <w:sz w:val="32"/>
          <w:szCs w:val="24"/>
          <w:u w:val="single"/>
        </w:rPr>
      </w:pPr>
      <w:r>
        <w:rPr>
          <w:rFonts w:hint="eastAsia" w:ascii="黑体" w:hAnsi="黑体" w:eastAsia="黑体" w:cs="黑体"/>
          <w:sz w:val="32"/>
          <w:szCs w:val="24"/>
        </w:rPr>
        <w:t>英文名称：</w:t>
      </w:r>
      <w:r>
        <w:rPr>
          <w:rFonts w:ascii="Arial" w:hAnsi="Arial" w:eastAsia="黑体" w:cs="Arial"/>
          <w:sz w:val="32"/>
          <w:szCs w:val="24"/>
          <w:u w:val="single"/>
        </w:rPr>
        <w:t>Intelligent</w:t>
      </w:r>
      <w:r>
        <w:rPr>
          <w:rFonts w:hint="eastAsia" w:ascii="Arial" w:hAnsi="Arial" w:eastAsia="黑体" w:cs="Arial"/>
          <w:sz w:val="32"/>
          <w:szCs w:val="24"/>
          <w:u w:val="single"/>
        </w:rPr>
        <w:t xml:space="preserve"> </w:t>
      </w:r>
      <w:r>
        <w:rPr>
          <w:rFonts w:ascii="Arial" w:hAnsi="Arial" w:eastAsia="黑体" w:cs="Arial"/>
          <w:sz w:val="32"/>
          <w:szCs w:val="24"/>
          <w:u w:val="single"/>
        </w:rPr>
        <w:t>Control</w:t>
      </w:r>
      <w:r>
        <w:rPr>
          <w:rFonts w:hint="eastAsia" w:ascii="Arial" w:hAnsi="Arial" w:eastAsia="黑体" w:cs="Arial"/>
          <w:sz w:val="32"/>
          <w:szCs w:val="24"/>
          <w:u w:val="single"/>
        </w:rPr>
        <w:t xml:space="preserve"> </w:t>
      </w:r>
      <w:r>
        <w:rPr>
          <w:rFonts w:ascii="Arial" w:hAnsi="Arial" w:eastAsia="黑体" w:cs="Arial"/>
          <w:sz w:val="32"/>
          <w:szCs w:val="24"/>
          <w:u w:val="single"/>
        </w:rPr>
        <w:t>and</w:t>
      </w:r>
      <w:r>
        <w:rPr>
          <w:rFonts w:hint="eastAsia" w:ascii="Arial" w:hAnsi="Arial" w:eastAsia="黑体" w:cs="Arial"/>
          <w:sz w:val="32"/>
          <w:szCs w:val="24"/>
          <w:u w:val="single"/>
        </w:rPr>
        <w:t xml:space="preserve"> </w:t>
      </w:r>
      <w:r>
        <w:rPr>
          <w:rFonts w:ascii="Arial" w:hAnsi="Arial" w:eastAsia="黑体" w:cs="Arial"/>
          <w:sz w:val="32"/>
          <w:szCs w:val="24"/>
          <w:u w:val="single"/>
        </w:rPr>
        <w:t>Maintena</w:t>
      </w:r>
      <w:r>
        <w:rPr>
          <w:rFonts w:hint="eastAsia" w:ascii="Arial" w:hAnsi="Arial" w:eastAsia="黑体" w:cs="Arial"/>
          <w:sz w:val="32"/>
          <w:szCs w:val="24"/>
          <w:u w:val="single"/>
        </w:rPr>
        <w:t>n</w:t>
      </w:r>
      <w:r>
        <w:rPr>
          <w:rFonts w:ascii="Arial" w:hAnsi="Arial" w:eastAsia="黑体" w:cs="Arial"/>
          <w:sz w:val="32"/>
          <w:szCs w:val="24"/>
          <w:u w:val="single"/>
        </w:rPr>
        <w:t>ce</w:t>
      </w:r>
      <w:r>
        <w:rPr>
          <w:rFonts w:hint="eastAsia" w:ascii="Arial" w:hAnsi="Arial" w:eastAsia="黑体" w:cs="Arial"/>
          <w:sz w:val="32"/>
          <w:szCs w:val="24"/>
          <w:u w:val="single"/>
        </w:rPr>
        <w:t xml:space="preserve"> </w:t>
      </w:r>
    </w:p>
    <w:p>
      <w:pPr>
        <w:spacing w:line="800" w:lineRule="exact"/>
        <w:ind w:left="839" w:firstLine="1600" w:firstLineChars="500"/>
        <w:jc w:val="left"/>
        <w:rPr>
          <w:rFonts w:ascii="黑体" w:hAnsi="黑体" w:eastAsia="黑体" w:cs="黑体"/>
          <w:sz w:val="32"/>
          <w:szCs w:val="24"/>
        </w:rPr>
      </w:pPr>
      <w:r>
        <w:rPr>
          <w:rFonts w:hint="eastAsia" w:ascii="Arial" w:hAnsi="Arial" w:eastAsia="黑体" w:cs="Arial"/>
          <w:sz w:val="32"/>
          <w:szCs w:val="24"/>
          <w:u w:val="single"/>
        </w:rPr>
        <w:t xml:space="preserve">       </w:t>
      </w:r>
      <w:r>
        <w:rPr>
          <w:rFonts w:ascii="Arial" w:hAnsi="Arial" w:eastAsia="黑体" w:cs="Arial"/>
          <w:sz w:val="32"/>
          <w:szCs w:val="24"/>
          <w:u w:val="single"/>
        </w:rPr>
        <w:t>of</w:t>
      </w:r>
      <w:r>
        <w:rPr>
          <w:rFonts w:hint="eastAsia" w:ascii="Arial" w:hAnsi="Arial" w:eastAsia="黑体" w:cs="Arial"/>
          <w:sz w:val="32"/>
          <w:szCs w:val="24"/>
          <w:u w:val="single"/>
        </w:rPr>
        <w:t xml:space="preserve"> </w:t>
      </w:r>
      <w:r>
        <w:rPr>
          <w:rFonts w:ascii="Arial" w:hAnsi="Arial" w:eastAsia="黑体" w:cs="Arial"/>
          <w:sz w:val="32"/>
          <w:szCs w:val="24"/>
          <w:u w:val="single"/>
        </w:rPr>
        <w:t>Industrial</w:t>
      </w:r>
      <w:r>
        <w:rPr>
          <w:rFonts w:hint="eastAsia" w:ascii="Arial" w:hAnsi="Arial" w:eastAsia="黑体" w:cs="Arial"/>
          <w:sz w:val="32"/>
          <w:szCs w:val="24"/>
          <w:u w:val="single"/>
        </w:rPr>
        <w:t xml:space="preserve"> </w:t>
      </w:r>
      <w:r>
        <w:rPr>
          <w:rFonts w:ascii="Arial" w:hAnsi="Arial" w:eastAsia="黑体" w:cs="Arial"/>
          <w:sz w:val="32"/>
          <w:szCs w:val="24"/>
          <w:u w:val="single"/>
        </w:rPr>
        <w:t>Networks</w:t>
      </w:r>
      <w:r>
        <w:rPr>
          <w:rFonts w:hint="eastAsia" w:ascii="Arial" w:hAnsi="Arial" w:eastAsia="黑体" w:cs="Arial"/>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lang w:val="en-US" w:eastAsia="zh-CN"/>
        </w:rPr>
        <w:t>赛项组别</w:t>
      </w:r>
      <w:r>
        <w:rPr>
          <w:rFonts w:hint="eastAsia" w:ascii="黑体" w:hAnsi="黑体" w:eastAsia="黑体" w:cs="黑体"/>
          <w:sz w:val="32"/>
          <w:szCs w:val="24"/>
        </w:rPr>
        <w:t>：</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高等职业教育（教师赛）</w:t>
      </w:r>
      <w:r>
        <w:rPr>
          <w:rFonts w:hint="eastAsia" w:ascii="黑体" w:hAnsi="黑体" w:eastAsia="黑体" w:cs="黑体"/>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rPr>
        <w:t>赛项编号：</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GZ016              </w:t>
      </w:r>
    </w:p>
    <w:p>
      <w:pPr>
        <w:jc w:val="center"/>
        <w:rPr>
          <w:rFonts w:ascii="Times New Roman" w:hAnsi="Times New Roman" w:eastAsia="宋体" w:cs="Times New Roman"/>
          <w:sz w:val="30"/>
        </w:rPr>
      </w:pPr>
    </w:p>
    <w:p>
      <w:pPr>
        <w:jc w:val="center"/>
        <w:rPr>
          <w:rFonts w:ascii="Times New Roman" w:hAnsi="Times New Roman" w:eastAsia="宋体" w:cs="Times New Roman"/>
          <w:sz w:val="30"/>
        </w:rPr>
      </w:pPr>
    </w:p>
    <w:p>
      <w:pPr>
        <w:widowControl/>
        <w:jc w:val="left"/>
        <w:rPr>
          <w:rFonts w:ascii="黑体" w:hAnsi="Times New Roman" w:eastAsia="黑体" w:cs="Times New Roman"/>
          <w:sz w:val="24"/>
        </w:rPr>
      </w:pPr>
    </w:p>
    <w:p>
      <w:pPr>
        <w:widowControl/>
        <w:jc w:val="left"/>
        <w:rPr>
          <w:rFonts w:hint="eastAsia" w:ascii="黑体" w:eastAsia="黑体"/>
          <w:sz w:val="32"/>
        </w:rPr>
        <w:sectPr>
          <w:pgSz w:w="11906" w:h="16838"/>
          <w:pgMar w:top="1240" w:right="1800" w:bottom="1318" w:left="1800" w:header="851" w:footer="992" w:gutter="0"/>
          <w:pgNumType w:fmt="decimal"/>
          <w:cols w:space="720" w:num="1"/>
          <w:docGrid w:type="lines" w:linePitch="312" w:charSpace="0"/>
        </w:sectPr>
      </w:pP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2023年全国职业院校技能大赛高职组 </w:t>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“工业网络智能控制与维护”赛项（教师赛） </w:t>
      </w:r>
    </w:p>
    <w:p>
      <w:pPr>
        <w:spacing w:before="312" w:beforeLines="100" w:after="312" w:afterLines="100" w:line="360" w:lineRule="auto"/>
        <w:jc w:val="center"/>
        <w:rPr>
          <w:rFonts w:hint="default" w:ascii="黑体" w:hAnsi="黑体" w:eastAsia="黑体" w:cs="黑体"/>
          <w:b/>
          <w:bCs/>
          <w:sz w:val="48"/>
          <w:szCs w:val="48"/>
          <w:lang w:val="en-US"/>
        </w:rPr>
      </w:pPr>
      <w:r>
        <w:rPr>
          <w:rFonts w:hint="eastAsia" w:ascii="黑体" w:hAnsi="黑体" w:eastAsia="黑体" w:cs="黑体"/>
          <w:b/>
          <w:bCs/>
          <w:spacing w:val="1"/>
          <w:sz w:val="44"/>
          <w:szCs w:val="44"/>
          <w:highlight w:val="none"/>
          <w:lang w:val="en-US" w:eastAsia="zh-CN"/>
        </w:rPr>
        <w:t>赛题三</w:t>
      </w:r>
    </w:p>
    <w:p>
      <w:pPr>
        <w:spacing w:line="360" w:lineRule="auto"/>
        <w:rPr>
          <w:b/>
          <w:bCs/>
          <w:sz w:val="32"/>
          <w:szCs w:val="32"/>
        </w:rPr>
      </w:pPr>
      <w:r>
        <w:rPr>
          <w:b/>
          <w:bCs/>
          <w:sz w:val="32"/>
          <w:szCs w:val="32"/>
        </w:rPr>
        <w:t>选手须知：</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1.任务书共</w:t>
      </w:r>
      <w:r>
        <w:rPr>
          <w:rFonts w:ascii="Arial" w:hAnsi="Arial" w:eastAsia="仿宋GB2312" w:cs="Arial"/>
          <w:color w:val="000000"/>
          <w:spacing w:val="4"/>
          <w:kern w:val="0"/>
          <w:sz w:val="28"/>
          <w:szCs w:val="28"/>
          <w:u w:val="single"/>
          <w:lang w:val="zh-Hans"/>
        </w:rPr>
        <w:t xml:space="preserve"> </w:t>
      </w:r>
      <w:r>
        <w:rPr>
          <w:rFonts w:hint="eastAsia" w:ascii="Arial" w:hAnsi="Arial" w:eastAsia="仿宋GB2312" w:cs="Arial"/>
          <w:color w:val="auto"/>
          <w:spacing w:val="4"/>
          <w:kern w:val="0"/>
          <w:sz w:val="28"/>
          <w:szCs w:val="28"/>
          <w:u w:val="single"/>
          <w:lang w:val="en-US" w:eastAsia="zh-CN"/>
        </w:rPr>
        <w:t>13</w:t>
      </w:r>
      <w:r>
        <w:rPr>
          <w:rFonts w:ascii="Arial" w:hAnsi="Arial" w:eastAsia="仿宋GB2312" w:cs="Arial"/>
          <w:color w:val="000000"/>
          <w:spacing w:val="4"/>
          <w:kern w:val="0"/>
          <w:sz w:val="28"/>
          <w:szCs w:val="28"/>
          <w:lang w:val="zh-Hans"/>
        </w:rPr>
        <w:t>页，如出现任务书缺页、字迹不清等问题，请及时向裁判申请更换任务书。</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2.竞赛过程配有两台编程计算机，参考资料（使用手册、使用说明书、IO变量表）以.pdf 格式放置在“E:\参考资料”文件夹下。</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 xml:space="preserve">3.参赛团队应在 </w:t>
      </w:r>
      <w:r>
        <w:rPr>
          <w:rFonts w:hint="eastAsia" w:ascii="Arial" w:hAnsi="Arial" w:eastAsia="仿宋GB2312" w:cs="Arial"/>
          <w:color w:val="000000"/>
          <w:spacing w:val="4"/>
          <w:kern w:val="0"/>
          <w:sz w:val="28"/>
          <w:szCs w:val="28"/>
          <w:lang w:val="en-US" w:eastAsia="zh-CN"/>
        </w:rPr>
        <w:t>6</w:t>
      </w:r>
      <w:r>
        <w:rPr>
          <w:rFonts w:ascii="Arial" w:hAnsi="Arial" w:eastAsia="仿宋GB2312" w:cs="Arial"/>
          <w:color w:val="000000"/>
          <w:spacing w:val="4"/>
          <w:kern w:val="0"/>
          <w:sz w:val="28"/>
          <w:szCs w:val="28"/>
          <w:lang w:val="zh-Hans"/>
        </w:rPr>
        <w:t xml:space="preserve"> 小时内完成任务书规定内容；选手在竞赛过程中创建的程序文件必须存储到“D:\赛位号”文件夹下，未存储到指定位置的运行记录或程序文件均不予给分。</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4.选手提交的试卷不得出现学校、姓名等与身份有关的信息，否则成绩无效。</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ascii="Arial" w:hAnsi="Arial" w:eastAsia="仿宋GB2312" w:cs="Arial"/>
          <w:color w:val="000000"/>
          <w:spacing w:val="4"/>
          <w:kern w:val="0"/>
          <w:sz w:val="28"/>
          <w:szCs w:val="28"/>
          <w:lang w:val="zh-Hans"/>
        </w:rPr>
        <w:t>5.每一个任务的初始状态和具体测试要求根据评判要求在开赛时、任务评分前或任务评分时给定。</w:t>
      </w:r>
    </w:p>
    <w:p>
      <w:pPr>
        <w:widowControl/>
        <w:spacing w:line="560" w:lineRule="exact"/>
        <w:ind w:firstLine="576" w:firstLineChars="200"/>
        <w:rPr>
          <w:rFonts w:ascii="Arial" w:hAnsi="Arial" w:eastAsia="仿宋GB2312" w:cs="Arial"/>
          <w:color w:val="000000"/>
          <w:spacing w:val="4"/>
          <w:kern w:val="0"/>
          <w:sz w:val="28"/>
          <w:szCs w:val="28"/>
          <w:lang w:val="zh-Hans"/>
        </w:rPr>
      </w:pPr>
      <w:r>
        <w:rPr>
          <w:rFonts w:hint="eastAsia" w:ascii="Arial" w:hAnsi="Arial" w:eastAsia="仿宋GB2312" w:cs="Arial"/>
          <w:color w:val="000000"/>
          <w:spacing w:val="4"/>
          <w:kern w:val="0"/>
          <w:sz w:val="28"/>
          <w:szCs w:val="28"/>
        </w:rPr>
        <w:t>6</w:t>
      </w:r>
      <w:r>
        <w:rPr>
          <w:rFonts w:ascii="Arial" w:hAnsi="Arial" w:eastAsia="仿宋GB2312" w:cs="Arial"/>
          <w:color w:val="000000"/>
          <w:spacing w:val="4"/>
          <w:kern w:val="0"/>
          <w:sz w:val="28"/>
          <w:szCs w:val="28"/>
          <w:lang w:val="zh-Hans"/>
        </w:rPr>
        <w:t xml:space="preserve">.在完成任务过程中，请及时保存程序及数据。   </w:t>
      </w: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p>
    <w:p>
      <w:pPr>
        <w:pStyle w:val="7"/>
        <w:ind w:left="0" w:leftChars="0" w:firstLine="0" w:firstLineChars="0"/>
        <w:rPr>
          <w:rFonts w:ascii="仿宋GB2312" w:hAnsi="仿宋GB2312" w:eastAsia="仿宋GB2312" w:cs="仿宋GB2312"/>
          <w:b/>
          <w:bCs/>
          <w:color w:val="000000"/>
          <w:spacing w:val="4"/>
          <w:sz w:val="28"/>
          <w:szCs w:val="28"/>
        </w:rPr>
      </w:pPr>
      <w:r>
        <w:rPr>
          <w:rFonts w:hint="eastAsia" w:ascii="仿宋GB2312" w:hAnsi="仿宋GB2312" w:eastAsia="仿宋GB2312" w:cs="仿宋GB2312"/>
          <w:b/>
          <w:bCs/>
          <w:color w:val="000000"/>
          <w:spacing w:val="4"/>
          <w:sz w:val="28"/>
          <w:szCs w:val="28"/>
        </w:rPr>
        <w:t>竞赛场次：第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场                         赛位号：第</w:t>
      </w:r>
      <w:r>
        <w:rPr>
          <w:rFonts w:hint="eastAsia" w:ascii="仿宋GB2312" w:hAnsi="仿宋GB2312" w:eastAsia="仿宋GB2312" w:cs="仿宋GB2312"/>
          <w:b/>
          <w:bCs/>
          <w:color w:val="000000"/>
          <w:spacing w:val="4"/>
          <w:sz w:val="28"/>
          <w:szCs w:val="28"/>
          <w:u w:val="single"/>
        </w:rPr>
        <w:t xml:space="preserve">   </w:t>
      </w:r>
      <w:r>
        <w:rPr>
          <w:rFonts w:hint="eastAsia" w:ascii="仿宋GB2312" w:hAnsi="仿宋GB2312" w:eastAsia="仿宋GB2312" w:cs="仿宋GB2312"/>
          <w:b/>
          <w:bCs/>
          <w:color w:val="000000"/>
          <w:spacing w:val="4"/>
          <w:sz w:val="28"/>
          <w:szCs w:val="28"/>
        </w:rPr>
        <w:t>号</w:t>
      </w:r>
    </w:p>
    <w:p>
      <w:pPr>
        <w:pStyle w:val="7"/>
        <w:ind w:left="0" w:leftChars="0" w:firstLine="0" w:firstLineChars="0"/>
        <w:rPr>
          <w:rFonts w:ascii="仿宋GB2312" w:hAnsi="仿宋GB2312" w:eastAsia="仿宋GB2312" w:cs="仿宋GB2312"/>
          <w:color w:val="000000"/>
          <w:spacing w:val="4"/>
          <w:kern w:val="0"/>
          <w:sz w:val="28"/>
          <w:szCs w:val="28"/>
        </w:rPr>
      </w:pPr>
    </w:p>
    <w:p>
      <w:pPr>
        <w:spacing w:before="156" w:beforeLines="50" w:after="156" w:afterLines="50" w:line="360" w:lineRule="auto"/>
        <w:jc w:val="center"/>
        <w:rPr>
          <w:rFonts w:hint="eastAsia" w:ascii="黑体" w:hAnsi="黑体" w:eastAsia="黑体" w:cs="黑体"/>
          <w:b w:val="0"/>
          <w:bCs w:val="0"/>
          <w:color w:val="auto"/>
          <w:sz w:val="36"/>
          <w:szCs w:val="36"/>
        </w:rPr>
      </w:pPr>
      <w:r>
        <w:rPr>
          <w:rFonts w:hint="eastAsia" w:ascii="黑体" w:hAnsi="黑体" w:eastAsia="黑体" w:cs="黑体"/>
          <w:b w:val="0"/>
          <w:bCs w:val="0"/>
          <w:color w:val="auto"/>
          <w:sz w:val="36"/>
          <w:szCs w:val="36"/>
        </w:rPr>
        <w:t>基于工业网络控制的汽车轮胎装配生产线</w:t>
      </w:r>
    </w:p>
    <w:p>
      <w:pPr>
        <w:spacing w:before="156" w:beforeLines="50" w:after="156" w:afterLines="50" w:line="360" w:lineRule="auto"/>
        <w:rPr>
          <w:rFonts w:hint="eastAsia" w:ascii="黑体" w:hAnsi="黑体" w:eastAsia="黑体" w:cs="黑体"/>
          <w:b w:val="0"/>
          <w:bCs w:val="0"/>
          <w:sz w:val="32"/>
          <w:szCs w:val="32"/>
        </w:rPr>
      </w:pPr>
      <w:r>
        <w:rPr>
          <w:rFonts w:hint="eastAsia" w:ascii="黑体" w:hAnsi="黑体" w:eastAsia="黑体" w:cs="黑体"/>
          <w:b w:val="0"/>
          <w:bCs w:val="0"/>
          <w:sz w:val="32"/>
          <w:szCs w:val="32"/>
        </w:rPr>
        <w:t>一、平台概述</w:t>
      </w:r>
    </w:p>
    <w:p>
      <w:pPr>
        <w:spacing w:line="360" w:lineRule="auto"/>
        <w:ind w:firstLine="576" w:firstLineChars="200"/>
        <w:rPr>
          <w:sz w:val="24"/>
          <w:szCs w:val="24"/>
        </w:rPr>
      </w:pPr>
      <w:r>
        <w:rPr>
          <w:rFonts w:hint="eastAsia" w:ascii="Times New Roman" w:hAnsi="Times New Roman" w:eastAsia="仿宋GB2312" w:cs="Times New Roman"/>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IFI、FRID）或生物信息识别功能，可实现身份验证，保证系统安全和产品信息溯源。生产线软件系统包括用于生产线设计的工业网络控制架构设计系统、工业网络仿真软件和生产管理（MES）系统。控制系统单元集成包括PLC、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B中的工件内部植入FRID芯片，便于产品质量溯源，送料A、B模块均采用气缸推送方式，外观缺陷检测采用视觉检测，成品搬移采用三轴线性运动抓取机构。该系统能够完成送料、装配、尺寸（高度）检测和分拣、外观（视觉颜色、缺陷）检测分拣、FRID产品信息录入、合格成品搬移入库等功能。整个生产过程在生产管理（MES）系统监控下自动完成。</w:t>
      </w:r>
      <w:bookmarkStart w:id="0" w:name="_Hlk132466343"/>
      <w:r>
        <w:rPr>
          <w:rFonts w:hint="eastAsia" w:ascii="Times New Roman" w:hAnsi="Times New Roman" w:eastAsia="仿宋GB2312" w:cs="Times New Roman"/>
          <w:color w:val="000000"/>
          <w:spacing w:val="4"/>
          <w:kern w:val="0"/>
          <w:sz w:val="28"/>
          <w:szCs w:val="28"/>
          <w:lang w:val="zh-Hans"/>
        </w:rPr>
        <w:t>生产线流程如图1所示。</w:t>
      </w:r>
      <w:bookmarkEnd w:id="0"/>
    </w:p>
    <w:p>
      <w:pPr>
        <w:spacing w:before="156" w:beforeLines="50" w:after="156" w:afterLines="50" w:line="360" w:lineRule="auto"/>
        <w:jc w:val="center"/>
      </w:pPr>
      <w:r>
        <w:object>
          <v:shape id="_x0000_i1025" o:spt="75" type="#_x0000_t75" style="height:160.4pt;width:398pt;" o:ole="t" filled="f" o:preferrelative="t" stroked="f" coordsize="21600,21600">
            <v:path/>
            <v:fill on="f" focussize="0,0"/>
            <v:stroke on="f" joinstyle="miter"/>
            <v:imagedata r:id="rId5" o:title=""/>
            <o:lock v:ext="edit" aspectratio="t"/>
            <w10:wrap type="none"/>
            <w10:anchorlock/>
          </v:shape>
          <o:OLEObject Type="Embed" ProgID="Visio.Drawing.15" ShapeID="_x0000_i1025" DrawAspect="Content" ObjectID="_1468075725" r:id="rId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仿宋GB2312" w:cs="Times New Roman"/>
          <w:color w:val="000000"/>
          <w:spacing w:val="4"/>
          <w:kern w:val="0"/>
          <w:sz w:val="24"/>
          <w:szCs w:val="24"/>
          <w:lang w:val="zh-Hans"/>
        </w:rPr>
      </w:pPr>
      <w:r>
        <w:rPr>
          <w:rFonts w:hint="eastAsia" w:ascii="Times New Roman" w:hAnsi="Times New Roman" w:eastAsia="仿宋GB2312" w:cs="Times New Roman"/>
          <w:color w:val="000000"/>
          <w:spacing w:val="4"/>
          <w:kern w:val="0"/>
          <w:sz w:val="24"/>
          <w:szCs w:val="24"/>
          <w:lang w:val="zh-Hans"/>
        </w:rPr>
        <w:t>图1工业网络零部件装配检测生产线流程</w:t>
      </w:r>
    </w:p>
    <w:p>
      <w:pPr>
        <w:spacing w:before="156" w:beforeLines="50" w:after="156" w:afterLines="50" w:line="360" w:lineRule="auto"/>
        <w:rPr>
          <w:rFonts w:hint="eastAsia" w:ascii="黑体" w:hAnsi="黑体" w:eastAsia="黑体" w:cs="黑体"/>
          <w:b w:val="0"/>
          <w:bCs w:val="0"/>
          <w:sz w:val="32"/>
          <w:szCs w:val="32"/>
        </w:rPr>
      </w:pPr>
      <w:r>
        <w:rPr>
          <w:rFonts w:hint="eastAsia" w:ascii="黑体" w:hAnsi="黑体" w:eastAsia="黑体" w:cs="黑体"/>
          <w:b w:val="0"/>
          <w:bCs w:val="0"/>
          <w:sz w:val="32"/>
          <w:szCs w:val="32"/>
        </w:rPr>
        <w:t>二、任务要求</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根据任务书功能要求进行系统方案设计，完成后填写设备选型设计表，同时编写技术论证报告，保存到“D:\赛位号”。</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bookmarkStart w:id="10" w:name="_GoBack"/>
      <w:bookmarkEnd w:id="10"/>
      <w:r>
        <w:rPr>
          <w:rFonts w:hint="eastAsia" w:ascii="Times New Roman" w:hAnsi="Times New Roman" w:eastAsia="仿宋GB2312" w:cs="Times New Roman"/>
          <w:color w:val="000000"/>
          <w:spacing w:val="4"/>
          <w:kern w:val="0"/>
          <w:sz w:val="28"/>
          <w:szCs w:val="28"/>
          <w:lang w:val="zh-Hans"/>
        </w:rPr>
        <w:t>总体任务是设计并利用现场提供设备组网完成一个汽车轮胎轮毂自动组装的生产线，其中轮毂上植入FRID产品信息，轮胎轮毂采用塑料金属模仿件。分项任务如下：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rPr>
        <w:t>采用工业网络控制架构设计软件进行设计能完成所要求功能的系统；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采用工业网络控制仿真软件调试仿真设计的系统；</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采用现场各模块组网、编程，实现要求的功能。</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具体要求如下：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具体要求如下：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1</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通过启动现场触摸控制器，自动录入操作者信息，系统自检、待机；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2</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根据生产任务，通过MES系统下达生产指令，启动系统运行；</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3</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轮胎通过送料模块A完成外料自动上料，并由输送带送至安装位置；</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4</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轮毂通过送料模块B完成内料自动上料，并将轮毂与轮胎组装，轮毂中提前植入产品信息的芯片；</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5</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组装好的产品由输送带送外观检测位置，进行外观检测；</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6</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外观检测后，进行分拣，合格产品进行FRID信息读入；</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default" w:ascii="Times New Roman" w:hAnsi="Times New Roman" w:eastAsia="仿宋GB2312" w:cs="Times New Roman"/>
          <w:color w:val="000000"/>
          <w:spacing w:val="4"/>
          <w:kern w:val="0"/>
          <w:sz w:val="28"/>
          <w:szCs w:val="28"/>
          <w:lang w:val="zh-Hans"/>
        </w:rPr>
        <w:fldChar w:fldCharType="begin"/>
      </w:r>
      <w:r>
        <w:rPr>
          <w:rFonts w:hint="default" w:ascii="Times New Roman" w:hAnsi="Times New Roman" w:eastAsia="仿宋GB2312" w:cs="Times New Roman"/>
          <w:color w:val="000000"/>
          <w:spacing w:val="4"/>
          <w:kern w:val="0"/>
          <w:sz w:val="28"/>
          <w:szCs w:val="28"/>
          <w:lang w:val="zh-Hans"/>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7</w:instrText>
      </w:r>
      <w:r>
        <w:rPr>
          <w:rFonts w:hint="default" w:ascii="Times New Roman" w:hAnsi="Times New Roman" w:eastAsia="仿宋GB2312" w:cs="Times New Roman"/>
          <w:color w:val="000000"/>
          <w:spacing w:val="4"/>
          <w:kern w:val="0"/>
          <w:sz w:val="28"/>
          <w:szCs w:val="28"/>
          <w:lang w:val="zh-Hans"/>
        </w:rPr>
        <w:instrText xml:space="preserve">)</w:instrText>
      </w:r>
      <w:r>
        <w:rPr>
          <w:rFonts w:hint="default" w:ascii="Times New Roman" w:hAnsi="Times New Roman" w:eastAsia="仿宋GB2312" w:cs="Times New Roman"/>
          <w:color w:val="000000"/>
          <w:spacing w:val="4"/>
          <w:kern w:val="0"/>
          <w:sz w:val="28"/>
          <w:szCs w:val="28"/>
          <w:lang w:val="zh-Hans"/>
        </w:rPr>
        <w:fldChar w:fldCharType="end"/>
      </w:r>
      <w:r>
        <w:rPr>
          <w:rFonts w:hint="eastAsia" w:ascii="Times New Roman" w:hAnsi="Times New Roman" w:eastAsia="仿宋GB2312" w:cs="Times New Roman"/>
          <w:color w:val="000000"/>
          <w:spacing w:val="4"/>
          <w:kern w:val="0"/>
          <w:sz w:val="28"/>
          <w:szCs w:val="28"/>
          <w:lang w:val="zh-Hans"/>
        </w:rPr>
        <w:t>读入产品信息后的合格品，由输送带送至待搬移位置；</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8</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搬移机构将成品搬移并依次规划方式摆放九宫格仓库中。</w:t>
      </w:r>
      <w:bookmarkStart w:id="1" w:name="_Hlk132477899"/>
      <w:r>
        <w:rPr>
          <w:rFonts w:hint="eastAsia" w:ascii="Times New Roman" w:hAnsi="Times New Roman" w:eastAsia="仿宋GB2312" w:cs="Times New Roman"/>
          <w:color w:val="000000"/>
          <w:spacing w:val="4"/>
          <w:kern w:val="0"/>
          <w:sz w:val="28"/>
          <w:szCs w:val="28"/>
          <w:lang w:val="zh-Hans"/>
        </w:rPr>
        <w:t>搬移过程中，</w:t>
      </w:r>
      <w:bookmarkStart w:id="2" w:name="_Hlk132481473"/>
      <w:bookmarkStart w:id="3" w:name="_Hlk132481270"/>
      <w:r>
        <w:rPr>
          <w:rFonts w:hint="eastAsia" w:ascii="Times New Roman" w:hAnsi="Times New Roman" w:eastAsia="仿宋GB2312" w:cs="Times New Roman"/>
          <w:color w:val="000000"/>
          <w:spacing w:val="4"/>
          <w:kern w:val="0"/>
          <w:sz w:val="28"/>
          <w:szCs w:val="28"/>
          <w:lang w:val="zh-Hans"/>
        </w:rPr>
        <w:t>搬移机构的两轴按照先Y轴后X轴次序，将产品按照ABCGHI顺序位置摆放</w:t>
      </w:r>
      <w:bookmarkEnd w:id="1"/>
      <w:bookmarkEnd w:id="2"/>
      <w:bookmarkEnd w:id="3"/>
      <w:r>
        <w:rPr>
          <w:rFonts w:hint="eastAsia" w:ascii="Times New Roman" w:hAnsi="Times New Roman" w:eastAsia="仿宋GB2312" w:cs="Times New Roman"/>
          <w:color w:val="000000"/>
          <w:spacing w:val="4"/>
          <w:kern w:val="0"/>
          <w:sz w:val="28"/>
          <w:szCs w:val="28"/>
          <w:lang w:val="zh-Han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eastAsia="zh-CN"/>
        </w:rPr>
      </w:pPr>
      <w:r>
        <w:rPr>
          <w:rFonts w:hint="eastAsia" w:ascii="Times New Roman" w:hAnsi="Times New Roman" w:eastAsia="仿宋GB2312" w:cs="Times New Roman"/>
          <w:color w:val="000000"/>
          <w:spacing w:val="4"/>
          <w:kern w:val="0"/>
          <w:sz w:val="28"/>
          <w:szCs w:val="28"/>
          <w:lang w:val="en-US" w:eastAsia="zh-CN"/>
        </w:rPr>
        <w:fldChar w:fldCharType="begin"/>
      </w:r>
      <w:r>
        <w:rPr>
          <w:rFonts w:hint="eastAsia" w:ascii="Times New Roman" w:hAnsi="Times New Roman" w:eastAsia="仿宋GB2312" w:cs="Times New Roman"/>
          <w:color w:val="000000"/>
          <w:spacing w:val="4"/>
          <w:kern w:val="0"/>
          <w:sz w:val="28"/>
          <w:szCs w:val="28"/>
          <w:lang w:val="en-US" w:eastAsia="zh-CN"/>
        </w:rPr>
        <w:instrText xml:space="preserve"> EQ \o\ac(</w:instrText>
      </w:r>
      <w:r>
        <w:rPr>
          <w:rFonts w:hint="eastAsia" w:ascii="Times New Roman" w:hAnsi="Times New Roman" w:eastAsia="仿宋GB2312" w:cs="Times New Roman"/>
          <w:color w:val="000000"/>
          <w:spacing w:val="4"/>
          <w:kern w:val="0"/>
          <w:sz w:val="28"/>
          <w:szCs w:val="28"/>
          <w:lang w:val="en-US" w:eastAsia="zh-CN" w:bidi="ar-SA"/>
        </w:rPr>
        <w:instrText xml:space="preserve">○</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position w:val="3"/>
          <w:sz w:val="19"/>
          <w:szCs w:val="28"/>
          <w:lang w:val="en-US" w:eastAsia="zh-CN" w:bidi="ar-SA"/>
        </w:rPr>
        <w:instrText xml:space="preserve">9</w:instrText>
      </w:r>
      <w:r>
        <w:rPr>
          <w:rFonts w:hint="eastAsia" w:ascii="Times New Roman" w:hAnsi="Times New Roman" w:eastAsia="仿宋GB2312" w:cs="Times New Roman"/>
          <w:color w:val="000000"/>
          <w:spacing w:val="4"/>
          <w:kern w:val="0"/>
          <w:sz w:val="28"/>
          <w:szCs w:val="28"/>
          <w:lang w:val="en-US" w:eastAsia="zh-CN"/>
        </w:rPr>
        <w:instrText xml:space="preserve">)</w:instrText>
      </w:r>
      <w:r>
        <w:rPr>
          <w:rFonts w:hint="eastAsia" w:ascii="Times New Roman" w:hAnsi="Times New Roman" w:eastAsia="仿宋GB2312" w:cs="Times New Roman"/>
          <w:color w:val="000000"/>
          <w:spacing w:val="4"/>
          <w:kern w:val="0"/>
          <w:sz w:val="28"/>
          <w:szCs w:val="28"/>
          <w:lang w:val="en-US" w:eastAsia="zh-CN"/>
        </w:rPr>
        <w:fldChar w:fldCharType="end"/>
      </w:r>
      <w:r>
        <w:rPr>
          <w:rFonts w:hint="eastAsia" w:ascii="Times New Roman" w:hAnsi="Times New Roman" w:eastAsia="仿宋GB2312" w:cs="Times New Roman"/>
          <w:color w:val="000000"/>
          <w:spacing w:val="4"/>
          <w:kern w:val="0"/>
          <w:sz w:val="28"/>
          <w:szCs w:val="28"/>
          <w:lang w:val="zh-Hans"/>
        </w:rPr>
        <w:t>生产信息能够显示于大屏之上</w:t>
      </w:r>
      <w:r>
        <w:rPr>
          <w:rFonts w:hint="eastAsia" w:ascii="Times New Roman" w:hAnsi="Times New Roman" w:eastAsia="仿宋GB2312" w:cs="Times New Roman"/>
          <w:color w:val="000000"/>
          <w:spacing w:val="4"/>
          <w:kern w:val="0"/>
          <w:sz w:val="28"/>
          <w:szCs w:val="28"/>
          <w:lang w:val="zh-Hans" w:eastAsia="zh-CN"/>
        </w:rPr>
        <w:t>。</w:t>
      </w:r>
    </w:p>
    <w:p>
      <w:pPr>
        <w:spacing w:before="156" w:beforeLines="50" w:after="156" w:afterLines="50" w:line="360" w:lineRule="auto"/>
        <w:rPr>
          <w:rFonts w:hint="eastAsia" w:ascii="黑体" w:hAnsi="黑体" w:eastAsia="黑体" w:cs="黑体"/>
          <w:b w:val="0"/>
          <w:bCs w:val="0"/>
          <w:sz w:val="32"/>
          <w:szCs w:val="32"/>
        </w:rPr>
      </w:pPr>
      <w:bookmarkStart w:id="4" w:name="_Hlk132388220"/>
      <w:r>
        <w:rPr>
          <w:rFonts w:hint="eastAsia" w:ascii="黑体" w:hAnsi="黑体" w:eastAsia="黑体" w:cs="黑体"/>
          <w:b w:val="0"/>
          <w:bCs w:val="0"/>
          <w:sz w:val="32"/>
          <w:szCs w:val="32"/>
        </w:rPr>
        <w:t>三、竞赛内容</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楷体" w:hAnsi="楷体" w:eastAsia="楷体" w:cs="楷体"/>
          <w:b/>
          <w:bCs/>
          <w:color w:val="000000"/>
          <w:spacing w:val="4"/>
          <w:kern w:val="0"/>
          <w:sz w:val="28"/>
          <w:szCs w:val="28"/>
          <w:lang w:val="zh-Hans"/>
        </w:rPr>
      </w:pPr>
      <w:r>
        <w:rPr>
          <w:rFonts w:hint="eastAsia" w:ascii="楷体" w:hAnsi="楷体" w:eastAsia="楷体" w:cs="楷体"/>
          <w:b/>
          <w:bCs/>
          <w:color w:val="000000"/>
          <w:spacing w:val="4"/>
          <w:kern w:val="0"/>
          <w:sz w:val="28"/>
          <w:szCs w:val="28"/>
          <w:lang w:val="zh-Hans"/>
        </w:rPr>
        <w:t>模块一：工业网络智能控制与维护系统工业网络设计</w:t>
      </w:r>
    </w:p>
    <w:bookmarkEnd w:id="4"/>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任务1：系统方案设计</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根据任务需求设计系统方案，填写设计方案要素表，包括主要元件的选型、功能描述和位置布局，完成后填写设备选型设计表。</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表1 系统元器件选型设计表</w:t>
      </w:r>
    </w:p>
    <w:tbl>
      <w:tblPr>
        <w:tblStyle w:val="9"/>
        <w:tblW w:w="0" w:type="auto"/>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79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设备名称</w:t>
            </w:r>
          </w:p>
        </w:tc>
        <w:tc>
          <w:tcPr>
            <w:tcW w:w="151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选用型号</w:t>
            </w:r>
          </w:p>
        </w:tc>
        <w:tc>
          <w:tcPr>
            <w:tcW w:w="1840"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功能描述</w:t>
            </w:r>
          </w:p>
        </w:tc>
        <w:tc>
          <w:tcPr>
            <w:tcW w:w="1949" w:type="dxa"/>
            <w:vAlign w:val="center"/>
          </w:tcPr>
          <w:p>
            <w:pPr>
              <w:pStyle w:val="7"/>
              <w:spacing w:after="0"/>
              <w:ind w:left="0" w:leftChars="0"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7"/>
              <w:spacing w:after="0"/>
              <w:ind w:left="0" w:leftChars="0" w:firstLine="0" w:firstLineChars="0"/>
              <w:jc w:val="center"/>
            </w:pPr>
          </w:p>
        </w:tc>
        <w:tc>
          <w:tcPr>
            <w:tcW w:w="1790" w:type="dxa"/>
            <w:vAlign w:val="center"/>
          </w:tcPr>
          <w:p>
            <w:pPr>
              <w:pStyle w:val="7"/>
              <w:spacing w:after="0"/>
              <w:ind w:left="0" w:leftChars="0" w:firstLine="0" w:firstLineChars="0"/>
              <w:jc w:val="center"/>
            </w:pPr>
          </w:p>
        </w:tc>
        <w:tc>
          <w:tcPr>
            <w:tcW w:w="1510" w:type="dxa"/>
            <w:vAlign w:val="center"/>
          </w:tcPr>
          <w:p>
            <w:pPr>
              <w:pStyle w:val="7"/>
              <w:spacing w:after="0"/>
              <w:ind w:left="0" w:leftChars="0" w:firstLine="0" w:firstLineChars="0"/>
              <w:jc w:val="center"/>
            </w:pPr>
          </w:p>
        </w:tc>
        <w:tc>
          <w:tcPr>
            <w:tcW w:w="1840" w:type="dxa"/>
            <w:vAlign w:val="center"/>
          </w:tcPr>
          <w:p>
            <w:pPr>
              <w:pStyle w:val="7"/>
              <w:spacing w:after="0"/>
              <w:ind w:left="0" w:leftChars="0" w:firstLine="0" w:firstLineChars="0"/>
              <w:jc w:val="center"/>
            </w:pPr>
          </w:p>
        </w:tc>
        <w:tc>
          <w:tcPr>
            <w:tcW w:w="1949" w:type="dxa"/>
            <w:vAlign w:val="center"/>
          </w:tcPr>
          <w:p>
            <w:pPr>
              <w:pStyle w:val="7"/>
              <w:spacing w:after="0"/>
              <w:ind w:left="0" w:leftChars="0" w:firstLine="0" w:firstLineChars="0"/>
              <w:jc w:val="cente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任务2：绘制拓扑图</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（1）采用工业网络控制设计软件进行绘制，包括根据设计方案中确定的设备进行选型、组网，完成虚拟系统的搭建。</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2）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3</w:t>
      </w:r>
      <w:r>
        <w:rPr>
          <w:rFonts w:hint="eastAsia" w:ascii="Times New Roman" w:hAnsi="Times New Roman" w:eastAsia="仿宋GB2312" w:cs="Times New Roman"/>
          <w:b/>
          <w:bCs/>
          <w:color w:val="000000"/>
          <w:spacing w:val="4"/>
          <w:kern w:val="0"/>
          <w:sz w:val="28"/>
          <w:szCs w:val="28"/>
          <w:lang w:val="zh-Hans"/>
        </w:rPr>
        <w:t>：配置IP地址表</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根据系统网络结构，对远程服务器，工作站运维计算机，数据管理网络中主控PLC、触摸屏，生产线PLC、伺服驱动器、扫码器和搬移机械装置等网络设备IP地址进行规划和分配。</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表2 系统IP地址分配表</w:t>
      </w:r>
    </w:p>
    <w:tbl>
      <w:tblPr>
        <w:tblStyle w:val="9"/>
        <w:tblW w:w="6960" w:type="dxa"/>
        <w:tblInd w:w="8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46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设备名称</w:t>
            </w: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szCs w:val="24"/>
              </w:rPr>
            </w:pPr>
            <w:r>
              <w:rPr>
                <w:rFonts w:hint="eastAsia" w:ascii="仿宋" w:hAnsi="仿宋" w:eastAsia="仿宋" w:cs="仿宋"/>
                <w:b/>
                <w:bCs/>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1</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2</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3</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4</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5</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6</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7</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8</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9</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r>
              <w:rPr>
                <w:rFonts w:hint="eastAsia" w:eastAsia="宋体"/>
              </w:rPr>
              <w:t>10</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rPr>
                <w:rFonts w:eastAsia="宋体"/>
              </w:rPr>
            </w:pPr>
          </w:p>
        </w:tc>
      </w:tr>
    </w:tbl>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eastAsia="zh-CN"/>
        </w:rPr>
      </w:pPr>
      <w:r>
        <w:rPr>
          <w:rFonts w:hint="eastAsia" w:ascii="Times New Roman" w:hAnsi="Times New Roman" w:eastAsia="仿宋GB2312" w:cs="Times New Roman"/>
          <w:b/>
          <w:bCs/>
          <w:color w:val="000000"/>
          <w:spacing w:val="4"/>
          <w:kern w:val="0"/>
          <w:sz w:val="28"/>
          <w:szCs w:val="28"/>
          <w:lang w:val="zh-Hans" w:eastAsia="zh-CN"/>
        </w:rPr>
        <w:t>任务</w:t>
      </w:r>
      <w:r>
        <w:rPr>
          <w:rFonts w:hint="default" w:ascii="Times New Roman" w:hAnsi="Times New Roman" w:eastAsia="仿宋GB2312" w:cs="Times New Roman"/>
          <w:b/>
          <w:bCs/>
          <w:color w:val="000000"/>
          <w:spacing w:val="4"/>
          <w:kern w:val="0"/>
          <w:sz w:val="28"/>
          <w:szCs w:val="28"/>
          <w:lang w:val="zh-Hans" w:eastAsia="zh-CN"/>
        </w:rPr>
        <w:t>4</w:t>
      </w:r>
      <w:r>
        <w:rPr>
          <w:rFonts w:hint="eastAsia" w:ascii="Times New Roman" w:hAnsi="Times New Roman" w:eastAsia="仿宋GB2312" w:cs="Times New Roman"/>
          <w:b/>
          <w:bCs/>
          <w:color w:val="000000"/>
          <w:spacing w:val="4"/>
          <w:kern w:val="0"/>
          <w:sz w:val="28"/>
          <w:szCs w:val="28"/>
          <w:lang w:val="zh-Hans" w:eastAsia="zh-CN"/>
        </w:rPr>
        <w:t>：系统方案的可行性分析及评价</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要求：根据项目背景和上述元器件选型、网络架构等技术方案，从项目的可行性、技术性等维度进行分析，编写技术论证报告，报告以文字、图片的形式呈现，报告应包含以下内容，编写格式规范：</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（1）工业网络智能控制系统的组网方式简要说明；</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（2）数据传输与可视化运维方案；</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（3）工业网络可实施性论证。</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eastAsia="zh-CN"/>
        </w:rPr>
      </w:pPr>
      <w:r>
        <w:rPr>
          <w:rFonts w:hint="eastAsia" w:ascii="Times New Roman" w:hAnsi="Times New Roman" w:eastAsia="仿宋GB2312" w:cs="Times New Roman"/>
          <w:b/>
          <w:bCs/>
          <w:color w:val="000000"/>
          <w:spacing w:val="4"/>
          <w:kern w:val="0"/>
          <w:sz w:val="28"/>
          <w:szCs w:val="28"/>
          <w:lang w:val="zh-Hans" w:eastAsia="zh-CN"/>
        </w:rPr>
        <w:t>任务</w:t>
      </w:r>
      <w:r>
        <w:rPr>
          <w:rFonts w:hint="default" w:ascii="Times New Roman" w:hAnsi="Times New Roman" w:eastAsia="仿宋GB2312" w:cs="Times New Roman"/>
          <w:b/>
          <w:bCs/>
          <w:color w:val="000000"/>
          <w:spacing w:val="4"/>
          <w:kern w:val="0"/>
          <w:sz w:val="28"/>
          <w:szCs w:val="28"/>
          <w:lang w:val="zh-Hans" w:eastAsia="zh-CN"/>
        </w:rPr>
        <w:t>5</w:t>
      </w:r>
      <w:r>
        <w:rPr>
          <w:rFonts w:hint="eastAsia" w:ascii="Times New Roman" w:hAnsi="Times New Roman" w:eastAsia="仿宋GB2312" w:cs="Times New Roman"/>
          <w:b/>
          <w:bCs/>
          <w:color w:val="000000"/>
          <w:spacing w:val="4"/>
          <w:kern w:val="0"/>
          <w:sz w:val="28"/>
          <w:szCs w:val="28"/>
          <w:lang w:val="zh-Hans" w:eastAsia="zh-CN"/>
        </w:rPr>
        <w:t>：网络控制虚拟系统仿真设计与调试</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等。同时还要求：</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fldChar w:fldCharType="begin"/>
      </w:r>
      <w:r>
        <w:rPr>
          <w:rFonts w:hint="eastAsia"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打开设备模型库，调用与实物机构相同的设备模型；</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default" w:ascii="Times New Roman" w:hAnsi="Times New Roman" w:eastAsia="仿宋GB2312" w:cs="Times New Roman"/>
          <w:color w:val="000000"/>
          <w:spacing w:val="4"/>
          <w:kern w:val="0"/>
          <w:sz w:val="28"/>
          <w:szCs w:val="28"/>
          <w:lang w:val="zh-Hans" w:eastAsia="zh-CN" w:bidi="ar-SA"/>
        </w:rPr>
        <w:fldChar w:fldCharType="begin"/>
      </w:r>
      <w:r>
        <w:rPr>
          <w:rFonts w:hint="default"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default"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将调用的设备设置在安装位置，与设计方案中布局图安装位置相同；</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default" w:ascii="Times New Roman" w:hAnsi="Times New Roman" w:eastAsia="仿宋GB2312" w:cs="Times New Roman"/>
          <w:color w:val="000000"/>
          <w:spacing w:val="4"/>
          <w:kern w:val="0"/>
          <w:sz w:val="28"/>
          <w:szCs w:val="28"/>
          <w:lang w:val="zh-Hans" w:eastAsia="zh-CN" w:bidi="ar-SA"/>
        </w:rPr>
        <w:fldChar w:fldCharType="begin"/>
      </w:r>
      <w:r>
        <w:rPr>
          <w:rFonts w:hint="default"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default" w:ascii="Times New Roman" w:hAnsi="Times New Roman" w:eastAsia="仿宋GB2312" w:cs="Times New Roman"/>
          <w:color w:val="000000"/>
          <w:spacing w:val="4"/>
          <w:kern w:val="0"/>
          <w:sz w:val="28"/>
          <w:szCs w:val="28"/>
          <w:lang w:val="zh-Hans" w:eastAsia="zh-CN" w:bidi="ar-SA"/>
        </w:rPr>
        <w:instrText xml:space="preserve">)</w:instrText>
      </w:r>
      <w:r>
        <w:rPr>
          <w:rFonts w:hint="default"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设置各设备仿真模型的属性，并进行输入输出IO点关联，虚拟关联应对应实际PLC等设备的输入输出连接点。</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（2）虚拟系统仿真调试在虚拟仿真编程开发环境中完成，要求：</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fldChar w:fldCharType="begin"/>
      </w:r>
      <w:r>
        <w:rPr>
          <w:rFonts w:hint="eastAsia"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1</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设置虚拟仿真编程开发环境的可编程控制器模拟软件PLCSIM通讯参数；</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fldChar w:fldCharType="begin"/>
      </w:r>
      <w:r>
        <w:rPr>
          <w:rFonts w:hint="eastAsia"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2</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通过通信参数设置控制相关设备，实现设备模型动作完成，虚拟设备模型动作应与实际设备的动作一致；</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fldChar w:fldCharType="begin"/>
      </w:r>
      <w:r>
        <w:rPr>
          <w:rFonts w:hint="eastAsia"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3</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控制虚拟部件模型运动到指定位置，虚拟传感器模型能够正确检测并输出信号给可编程控制器模拟软件；</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fldChar w:fldCharType="begin"/>
      </w:r>
      <w:r>
        <w:rPr>
          <w:rFonts w:hint="eastAsia" w:ascii="Times New Roman" w:hAnsi="Times New Roman" w:eastAsia="仿宋GB2312" w:cs="Times New Roman"/>
          <w:color w:val="000000"/>
          <w:spacing w:val="4"/>
          <w:kern w:val="0"/>
          <w:sz w:val="28"/>
          <w:szCs w:val="28"/>
          <w:lang w:val="zh-Hans" w:eastAsia="zh-CN" w:bidi="ar-SA"/>
        </w:rPr>
        <w:instrText xml:space="preserve"> EQ \o\ac(○,</w:instrText>
      </w:r>
      <w:r>
        <w:rPr>
          <w:rFonts w:hint="eastAsia" w:ascii="Times New Roman" w:hAnsi="Times New Roman" w:eastAsia="仿宋GB2312" w:cs="Times New Roman"/>
          <w:color w:val="000000"/>
          <w:spacing w:val="4"/>
          <w:kern w:val="0"/>
          <w:position w:val="3"/>
          <w:sz w:val="19"/>
          <w:szCs w:val="28"/>
          <w:lang w:val="zh-Hans" w:eastAsia="zh-CN" w:bidi="ar-SA"/>
        </w:rPr>
        <w:instrText xml:space="preserve">4</w:instrText>
      </w:r>
      <w:r>
        <w:rPr>
          <w:rFonts w:hint="eastAsia" w:ascii="Times New Roman" w:hAnsi="Times New Roman" w:eastAsia="仿宋GB2312" w:cs="Times New Roman"/>
          <w:color w:val="000000"/>
          <w:spacing w:val="4"/>
          <w:kern w:val="0"/>
          <w:sz w:val="28"/>
          <w:szCs w:val="28"/>
          <w:lang w:val="zh-Hans" w:eastAsia="zh-CN" w:bidi="ar-SA"/>
        </w:rPr>
        <w:instrText xml:space="preserve">)</w:instrText>
      </w:r>
      <w:r>
        <w:rPr>
          <w:rFonts w:hint="eastAsia" w:ascii="Times New Roman" w:hAnsi="Times New Roman" w:eastAsia="仿宋GB2312" w:cs="Times New Roman"/>
          <w:color w:val="000000"/>
          <w:spacing w:val="4"/>
          <w:kern w:val="0"/>
          <w:sz w:val="28"/>
          <w:szCs w:val="28"/>
          <w:lang w:val="zh-Hans" w:eastAsia="zh-CN" w:bidi="ar-SA"/>
        </w:rPr>
        <w:fldChar w:fldCharType="end"/>
      </w:r>
      <w:r>
        <w:rPr>
          <w:rFonts w:hint="eastAsia" w:ascii="Times New Roman" w:hAnsi="Times New Roman" w:eastAsia="仿宋GB2312" w:cs="Times New Roman"/>
          <w:color w:val="000000"/>
          <w:spacing w:val="4"/>
          <w:kern w:val="0"/>
          <w:sz w:val="28"/>
          <w:szCs w:val="28"/>
          <w:lang w:val="zh-Hans" w:eastAsia="zh-CN" w:bidi="ar-SA"/>
        </w:rPr>
        <w:t>在仿真系统中，按照工艺流程，将各部件进行联机运行。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eastAsia="zh-CN"/>
        </w:rPr>
      </w:pPr>
      <w:bookmarkStart w:id="5" w:name="_Hlk132388978"/>
      <w:r>
        <w:rPr>
          <w:rFonts w:hint="eastAsia" w:ascii="Times New Roman" w:hAnsi="Times New Roman" w:eastAsia="仿宋GB2312" w:cs="Times New Roman"/>
          <w:b/>
          <w:bCs/>
          <w:color w:val="000000"/>
          <w:spacing w:val="4"/>
          <w:kern w:val="0"/>
          <w:sz w:val="28"/>
          <w:szCs w:val="28"/>
          <w:lang w:val="zh-Hans" w:eastAsia="zh-CN"/>
        </w:rPr>
        <w:t>任务</w:t>
      </w:r>
      <w:r>
        <w:rPr>
          <w:rFonts w:hint="default" w:ascii="Times New Roman" w:hAnsi="Times New Roman" w:eastAsia="仿宋GB2312" w:cs="Times New Roman"/>
          <w:b/>
          <w:bCs/>
          <w:color w:val="000000"/>
          <w:spacing w:val="4"/>
          <w:kern w:val="0"/>
          <w:sz w:val="28"/>
          <w:szCs w:val="28"/>
          <w:lang w:val="zh-Hans" w:eastAsia="zh-CN"/>
        </w:rPr>
        <w:t>6</w:t>
      </w:r>
      <w:r>
        <w:rPr>
          <w:rFonts w:hint="eastAsia" w:ascii="Times New Roman" w:hAnsi="Times New Roman" w:eastAsia="仿宋GB2312" w:cs="Times New Roman"/>
          <w:b/>
          <w:bCs/>
          <w:color w:val="000000"/>
          <w:spacing w:val="4"/>
          <w:kern w:val="0"/>
          <w:sz w:val="28"/>
          <w:szCs w:val="28"/>
          <w:lang w:val="zh-Hans" w:eastAsia="zh-CN"/>
        </w:rPr>
        <w:t>：</w:t>
      </w:r>
      <w:r>
        <w:rPr>
          <w:rFonts w:hint="default" w:ascii="Times New Roman" w:hAnsi="Times New Roman" w:eastAsia="仿宋GB2312" w:cs="Times New Roman"/>
          <w:b/>
          <w:bCs/>
          <w:color w:val="000000"/>
          <w:spacing w:val="4"/>
          <w:kern w:val="0"/>
          <w:sz w:val="28"/>
          <w:szCs w:val="28"/>
          <w:lang w:val="zh-Hans" w:eastAsia="zh-CN"/>
        </w:rPr>
        <w:t xml:space="preserve"> </w:t>
      </w:r>
      <w:r>
        <w:rPr>
          <w:rFonts w:hint="eastAsia" w:ascii="Times New Roman" w:hAnsi="Times New Roman" w:eastAsia="仿宋GB2312" w:cs="Times New Roman"/>
          <w:b/>
          <w:bCs/>
          <w:color w:val="000000"/>
          <w:spacing w:val="4"/>
          <w:kern w:val="0"/>
          <w:sz w:val="28"/>
          <w:szCs w:val="28"/>
          <w:lang w:val="zh-Hans" w:eastAsia="zh-CN"/>
        </w:rPr>
        <w:t>物理系统的安装和组网</w:t>
      </w:r>
    </w:p>
    <w:bookmarkEnd w:id="5"/>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w:t>
      </w:r>
      <w:r>
        <w:rPr>
          <w:rFonts w:hint="default" w:ascii="Times New Roman" w:hAnsi="Times New Roman" w:eastAsia="仿宋GB2312" w:cs="Times New Roman"/>
          <w:color w:val="000000"/>
          <w:spacing w:val="4"/>
          <w:kern w:val="0"/>
          <w:sz w:val="28"/>
          <w:szCs w:val="28"/>
          <w:lang w:val="zh-Hans" w:eastAsia="zh-CN" w:bidi="ar-SA"/>
        </w:rPr>
        <w:t>1</w:t>
      </w:r>
      <w:r>
        <w:rPr>
          <w:rFonts w:hint="eastAsia" w:ascii="Times New Roman" w:hAnsi="Times New Roman" w:eastAsia="仿宋GB2312" w:cs="Times New Roman"/>
          <w:color w:val="000000"/>
          <w:spacing w:val="4"/>
          <w:kern w:val="0"/>
          <w:sz w:val="28"/>
          <w:szCs w:val="28"/>
          <w:lang w:val="zh-Hans" w:eastAsia="zh-CN" w:bidi="ar-SA"/>
        </w:rPr>
        <w:t>）设备安装</w:t>
      </w:r>
    </w:p>
    <w:p>
      <w:pPr>
        <w:spacing w:line="360" w:lineRule="auto"/>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 xml:space="preserve"> </w:t>
      </w:r>
      <w:r>
        <w:rPr>
          <w:rFonts w:hint="default" w:ascii="Times New Roman" w:hAnsi="Times New Roman" w:eastAsia="仿宋GB2312" w:cs="Times New Roman"/>
          <w:color w:val="000000"/>
          <w:spacing w:val="4"/>
          <w:kern w:val="0"/>
          <w:sz w:val="28"/>
          <w:szCs w:val="28"/>
          <w:lang w:val="zh-Hans" w:eastAsia="zh-CN" w:bidi="ar-SA"/>
        </w:rPr>
        <w:t xml:space="preserve">   </w:t>
      </w:r>
      <w:r>
        <w:rPr>
          <w:rFonts w:hint="eastAsia" w:ascii="Times New Roman" w:hAnsi="Times New Roman" w:eastAsia="仿宋GB2312" w:cs="Times New Roman"/>
          <w:color w:val="000000"/>
          <w:spacing w:val="4"/>
          <w:kern w:val="0"/>
          <w:sz w:val="28"/>
          <w:szCs w:val="28"/>
          <w:lang w:val="zh-Hans" w:eastAsia="zh-CN" w:bidi="ar-SA"/>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（2）系统组网</w:t>
      </w:r>
    </w:p>
    <w:p>
      <w:pPr>
        <w:spacing w:line="360" w:lineRule="auto"/>
        <w:ind w:firstLine="48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将相关设备采用对应的通信接口和线缆进行连接，完成系统组网，如电量计量表采用RS</w:t>
      </w:r>
      <w:r>
        <w:rPr>
          <w:rFonts w:hint="default" w:ascii="Times New Roman" w:hAnsi="Times New Roman" w:eastAsia="仿宋GB2312" w:cs="Times New Roman"/>
          <w:color w:val="000000"/>
          <w:spacing w:val="4"/>
          <w:kern w:val="0"/>
          <w:sz w:val="28"/>
          <w:szCs w:val="28"/>
          <w:lang w:val="zh-Hans" w:eastAsia="zh-CN" w:bidi="ar-SA"/>
        </w:rPr>
        <w:t>485</w:t>
      </w:r>
      <w:r>
        <w:rPr>
          <w:rFonts w:hint="eastAsia" w:ascii="Times New Roman" w:hAnsi="Times New Roman" w:eastAsia="仿宋GB2312" w:cs="Times New Roman"/>
          <w:color w:val="000000"/>
          <w:spacing w:val="4"/>
          <w:kern w:val="0"/>
          <w:sz w:val="28"/>
          <w:szCs w:val="28"/>
          <w:lang w:val="zh-Hans" w:eastAsia="zh-CN" w:bidi="ar-SA"/>
        </w:rPr>
        <w:t>通信接口进行连接； LPC与信息采集单元模拟量输出端、数字输出端、气动部件、电机部件之间，制作相应的连接线缆进行组网；同时，完成ProfiBus、ProfiNet总线的通讯电路连接。安装过程中，元部件、设备安装，线缆表示和固定、线段压线等均符合工业电气相关电气施工规范的国家和行业标准。</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eastAsia="zh-CN"/>
        </w:rPr>
      </w:pPr>
      <w:r>
        <w:rPr>
          <w:rFonts w:hint="eastAsia" w:ascii="Times New Roman" w:hAnsi="Times New Roman" w:eastAsia="仿宋GB2312" w:cs="Times New Roman"/>
          <w:b/>
          <w:bCs/>
          <w:color w:val="000000"/>
          <w:spacing w:val="4"/>
          <w:kern w:val="0"/>
          <w:sz w:val="28"/>
          <w:szCs w:val="28"/>
          <w:lang w:val="zh-Hans" w:eastAsia="zh-CN"/>
        </w:rPr>
        <w:t>任务</w:t>
      </w:r>
      <w:r>
        <w:rPr>
          <w:rFonts w:hint="default" w:ascii="Times New Roman" w:hAnsi="Times New Roman" w:eastAsia="仿宋GB2312" w:cs="Times New Roman"/>
          <w:b/>
          <w:bCs/>
          <w:color w:val="000000"/>
          <w:spacing w:val="4"/>
          <w:kern w:val="0"/>
          <w:sz w:val="28"/>
          <w:szCs w:val="28"/>
          <w:lang w:val="zh-Hans" w:eastAsia="zh-CN"/>
        </w:rPr>
        <w:t>7</w:t>
      </w:r>
      <w:r>
        <w:rPr>
          <w:rFonts w:hint="eastAsia" w:ascii="Times New Roman" w:hAnsi="Times New Roman" w:eastAsia="仿宋GB2312" w:cs="Times New Roman"/>
          <w:b/>
          <w:bCs/>
          <w:color w:val="000000"/>
          <w:spacing w:val="4"/>
          <w:kern w:val="0"/>
          <w:sz w:val="28"/>
          <w:szCs w:val="28"/>
          <w:lang w:val="zh-Hans" w:eastAsia="zh-CN"/>
        </w:rPr>
        <w:t>：网络参数配置和测试</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根据任务书要求和设计中的要求，需要完成相关网络系统参数设定，并填写相应参数，使系统能进行网络通讯测试，要求：</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w:t>
      </w:r>
      <w:r>
        <w:rPr>
          <w:rFonts w:hint="eastAsia" w:ascii="Times New Roman" w:hAnsi="Times New Roman" w:eastAsia="仿宋GB2312" w:cs="Times New Roman"/>
          <w:color w:val="000000"/>
          <w:spacing w:val="4"/>
          <w:kern w:val="0"/>
          <w:sz w:val="28"/>
          <w:szCs w:val="28"/>
          <w:lang w:val="en-US" w:eastAsia="zh-CN" w:bidi="ar-SA"/>
        </w:rPr>
        <w:t>1</w:t>
      </w:r>
      <w:r>
        <w:rPr>
          <w:rFonts w:hint="eastAsia" w:ascii="Times New Roman" w:hAnsi="Times New Roman" w:eastAsia="仿宋GB2312" w:cs="Times New Roman"/>
          <w:color w:val="000000"/>
          <w:spacing w:val="4"/>
          <w:kern w:val="0"/>
          <w:sz w:val="28"/>
          <w:szCs w:val="28"/>
          <w:lang w:val="zh-Hans" w:eastAsia="zh-CN" w:bidi="ar-SA"/>
        </w:rPr>
        <w:t>）智能电量采集表、变频器采用RS-485总线与PLC连接，使用Modbus协议通信（RTU），并填写“RS485通讯参数设定表”表格；使用“USB转RS485”将感知设备总线连接至计算机USB口。根据“通讯参数设定表”，使用串口调试工具检测设备的连通完好性，并保存测试结果。</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w:t>
      </w:r>
      <w:r>
        <w:rPr>
          <w:rFonts w:hint="eastAsia" w:ascii="Times New Roman" w:hAnsi="Times New Roman" w:eastAsia="仿宋GB2312" w:cs="Times New Roman"/>
          <w:color w:val="000000"/>
          <w:spacing w:val="4"/>
          <w:kern w:val="0"/>
          <w:sz w:val="28"/>
          <w:szCs w:val="28"/>
          <w:lang w:val="en-US" w:eastAsia="zh-CN" w:bidi="ar-SA"/>
        </w:rPr>
        <w:t>2</w:t>
      </w:r>
      <w:r>
        <w:rPr>
          <w:rFonts w:hint="eastAsia" w:ascii="Times New Roman" w:hAnsi="Times New Roman" w:eastAsia="仿宋GB2312" w:cs="Times New Roman"/>
          <w:color w:val="000000"/>
          <w:spacing w:val="4"/>
          <w:kern w:val="0"/>
          <w:sz w:val="28"/>
          <w:szCs w:val="28"/>
          <w:lang w:val="zh-Hans" w:eastAsia="zh-CN" w:bidi="ar-SA"/>
        </w:rPr>
        <w:t>）PLC之间通信可采用ProfiNet智能输入输出方式，根据设计中的要求对相关设备设定系统参数，并填写“ProfiNet通讯参数设定表”，使用相关通用性软件（设备厂商提供）将ProfiNet组态界面的“网络视图”界面和“操作模式-智能设备通信”界面保存。</w:t>
      </w:r>
    </w:p>
    <w:p>
      <w:pPr>
        <w:spacing w:line="360" w:lineRule="auto"/>
        <w:ind w:firstLine="576" w:firstLineChars="200"/>
        <w:rPr>
          <w:rFonts w:hint="default" w:ascii="Times New Roman" w:hAnsi="Times New Roman" w:eastAsia="仿宋GB2312" w:cs="Times New Roman"/>
          <w:color w:val="000000"/>
          <w:spacing w:val="4"/>
          <w:kern w:val="0"/>
          <w:sz w:val="28"/>
          <w:szCs w:val="28"/>
          <w:lang w:val="zh-Hans" w:eastAsia="zh-CN" w:bidi="ar-SA"/>
        </w:rPr>
      </w:pPr>
      <w:r>
        <w:rPr>
          <w:rFonts w:hint="eastAsia" w:ascii="Times New Roman" w:hAnsi="Times New Roman" w:eastAsia="仿宋GB2312" w:cs="Times New Roman"/>
          <w:color w:val="000000"/>
          <w:spacing w:val="4"/>
          <w:kern w:val="0"/>
          <w:sz w:val="28"/>
          <w:szCs w:val="28"/>
          <w:lang w:val="zh-Hans" w:eastAsia="zh-CN" w:bidi="ar-SA"/>
        </w:rPr>
        <w:t>（</w:t>
      </w:r>
      <w:r>
        <w:rPr>
          <w:rFonts w:hint="eastAsia" w:ascii="Times New Roman" w:hAnsi="Times New Roman" w:eastAsia="仿宋GB2312" w:cs="Times New Roman"/>
          <w:color w:val="000000"/>
          <w:spacing w:val="4"/>
          <w:kern w:val="0"/>
          <w:sz w:val="28"/>
          <w:szCs w:val="28"/>
          <w:lang w:val="en-US" w:eastAsia="zh-CN" w:bidi="ar-SA"/>
        </w:rPr>
        <w:t>3</w:t>
      </w:r>
      <w:r>
        <w:rPr>
          <w:rFonts w:hint="eastAsia" w:ascii="Times New Roman" w:hAnsi="Times New Roman" w:eastAsia="仿宋GB2312" w:cs="Times New Roman"/>
          <w:color w:val="000000"/>
          <w:spacing w:val="4"/>
          <w:kern w:val="0"/>
          <w:sz w:val="28"/>
          <w:szCs w:val="28"/>
          <w:lang w:val="zh-Hans" w:eastAsia="zh-CN" w:bidi="ar-SA"/>
        </w:rPr>
        <w:t>）PLC与远程IO模块1、远程IO模块2、RFID网管控制、伺服驱动等设备部件之间采用ProfiNet的通讯方式，但要实现与远程IO模块2之间通讯，需对ProfiBus划分主站模块和从站模块，并要求对相关设备进行GSD文件添加，并进行设备组态，设置相关属性参数； PLC与视觉系统之间采用TCP/IP的通讯方式，根据任务书要求对相关设备并进行设备组态，设置相关属性参数。</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模块二：工业网络智能控制与维护系统调试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人机交互界面上HMI设有运行和调试选项，调试选项包括各工序选项，如包括送料、输送带传送、组装、视觉检测与分拣、RFID录入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在每项子任务调试前，需要编写PLC和HMI程序（可在仿真程序的基础上修改），通过操作HMI控制自动供料单元、安装单元、检测分拣单元和搬移单元的手动和自动运行。</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任务1：网络系统调试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网络设备上电后，判定各设备指示器是否正常；</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使用网线测试工具进行信号联通性测试；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3</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通过三层交换机管理界面，将各三层交换机相关端口配置为组环网端口；</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4</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完成各三层交换机环网参数配置，使数据能够在环网中传输</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2</w:t>
      </w:r>
      <w:r>
        <w:rPr>
          <w:rFonts w:hint="eastAsia" w:ascii="Times New Roman" w:hAnsi="Times New Roman" w:eastAsia="仿宋GB2312" w:cs="Times New Roman"/>
          <w:b/>
          <w:bCs/>
          <w:color w:val="000000"/>
          <w:spacing w:val="4"/>
          <w:kern w:val="0"/>
          <w:sz w:val="28"/>
          <w:szCs w:val="28"/>
          <w:lang w:val="zh-Hans"/>
        </w:rPr>
        <w:t>：送料模块的调试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气缸手动调试。先选择送料模块A或B，当按下推料按钮时，气缸推出，当气缸到位时，指示灯亮；当按下回缩按钮时，气缸回缩，在触摸屏中的相应指示灯亮。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3</w:t>
      </w:r>
      <w:r>
        <w:rPr>
          <w:rFonts w:hint="eastAsia" w:ascii="Times New Roman" w:hAnsi="Times New Roman" w:eastAsia="仿宋GB2312" w:cs="Times New Roman"/>
          <w:b/>
          <w:bCs/>
          <w:color w:val="000000"/>
          <w:spacing w:val="4"/>
          <w:kern w:val="0"/>
          <w:sz w:val="28"/>
          <w:szCs w:val="28"/>
          <w:lang w:val="zh-Hans"/>
        </w:rPr>
        <w:t>：传输分拣模块调试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1</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动前进按钮时，输送带正常前进运行；当按下输送带手动后退按钮时，输送带正常后退运行；输送带运行同时，通过速度传感器检测输送带运行速度，并实施显示在触摸屏中。</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en-US" w:eastAsia="zh-CN"/>
        </w:rPr>
        <w:t>2</w:t>
      </w:r>
      <w:r>
        <w:rPr>
          <w:rFonts w:hint="eastAsia" w:ascii="Times New Roman" w:hAnsi="Times New Roman" w:eastAsia="仿宋GB2312" w:cs="Times New Roman"/>
          <w:color w:val="000000"/>
          <w:spacing w:val="4"/>
          <w:kern w:val="0"/>
          <w:sz w:val="28"/>
          <w:szCs w:val="28"/>
          <w:lang w:val="zh-Hans" w:eastAsia="zh-CN"/>
        </w:rPr>
        <w:t>）</w:t>
      </w:r>
      <w:r>
        <w:rPr>
          <w:rFonts w:hint="eastAsia" w:ascii="Times New Roman" w:hAnsi="Times New Roman" w:eastAsia="仿宋GB2312" w:cs="Times New Roman"/>
          <w:color w:val="000000"/>
          <w:spacing w:val="4"/>
          <w:kern w:val="0"/>
          <w:sz w:val="28"/>
          <w:szCs w:val="28"/>
          <w:lang w:val="zh-Hans"/>
        </w:rPr>
        <w:t>分拣装置手动调试。当按下分拣阻挡按钮时，当阻挡到位时，触摸屏中对应该阻挡的指示灯亮；当按下分拣放行按钮时，当放行到位时，在触摸屏中该放行到位指示灯亮。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4</w:t>
      </w:r>
      <w:r>
        <w:rPr>
          <w:rFonts w:hint="eastAsia" w:ascii="Times New Roman" w:hAnsi="Times New Roman" w:eastAsia="仿宋GB2312" w:cs="Times New Roman"/>
          <w:b/>
          <w:bCs/>
          <w:color w:val="000000"/>
          <w:spacing w:val="4"/>
          <w:kern w:val="0"/>
          <w:sz w:val="28"/>
          <w:szCs w:val="28"/>
          <w:lang w:val="zh-Hans"/>
        </w:rPr>
        <w:t>：装配单元调试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选择单机调试模式，进入手动调试界面，选择轮胎轮毂装配模块调试。调试过程与模块二子任务2类似过程类似。</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5</w:t>
      </w:r>
      <w:r>
        <w:rPr>
          <w:rFonts w:hint="eastAsia" w:ascii="Times New Roman" w:hAnsi="Times New Roman" w:eastAsia="仿宋GB2312" w:cs="Times New Roman"/>
          <w:b/>
          <w:bCs/>
          <w:color w:val="000000"/>
          <w:spacing w:val="4"/>
          <w:kern w:val="0"/>
          <w:sz w:val="28"/>
          <w:szCs w:val="28"/>
          <w:lang w:val="zh-Hans"/>
        </w:rPr>
        <w:t>：RFID检测模块调试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选择单机调试模式，选择RFID检测模块调试。将带有电子标签的轮毂手动放置在该检测工位，当设置为读取模式时，按下RFID读取按钮时，触摸屏中输出该电子标签载码体的信息；当设置为写入模式时，按下RFID写入按钮时，系统将触摸屏中设置的信息写入到该电子标签载码体中。</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6</w:t>
      </w:r>
      <w:r>
        <w:rPr>
          <w:rFonts w:hint="eastAsia" w:ascii="Times New Roman" w:hAnsi="Times New Roman" w:eastAsia="仿宋GB2312" w:cs="Times New Roman"/>
          <w:b/>
          <w:bCs/>
          <w:color w:val="000000"/>
          <w:spacing w:val="4"/>
          <w:kern w:val="0"/>
          <w:sz w:val="28"/>
          <w:szCs w:val="28"/>
          <w:lang w:val="zh-Hans"/>
        </w:rPr>
        <w:t>：</w:t>
      </w:r>
      <w:bookmarkStart w:id="6" w:name="_Hlk132390540"/>
      <w:r>
        <w:rPr>
          <w:rFonts w:hint="eastAsia" w:ascii="Times New Roman" w:hAnsi="Times New Roman" w:eastAsia="仿宋GB2312" w:cs="Times New Roman"/>
          <w:b/>
          <w:bCs/>
          <w:color w:val="000000"/>
          <w:spacing w:val="4"/>
          <w:kern w:val="0"/>
          <w:sz w:val="28"/>
          <w:szCs w:val="28"/>
          <w:lang w:val="zh-Hans"/>
        </w:rPr>
        <w:t>外观检测</w:t>
      </w:r>
      <w:bookmarkEnd w:id="6"/>
      <w:r>
        <w:rPr>
          <w:rFonts w:hint="eastAsia" w:ascii="Times New Roman" w:hAnsi="Times New Roman" w:eastAsia="仿宋GB2312" w:cs="Times New Roman"/>
          <w:b/>
          <w:bCs/>
          <w:color w:val="000000"/>
          <w:spacing w:val="4"/>
          <w:kern w:val="0"/>
          <w:sz w:val="28"/>
          <w:szCs w:val="28"/>
          <w:lang w:val="zh-Hans"/>
        </w:rPr>
        <w:t>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bookmarkStart w:id="7" w:name="_Hlk132390960"/>
      <w:r>
        <w:rPr>
          <w:rFonts w:hint="eastAsia" w:ascii="Times New Roman" w:hAnsi="Times New Roman" w:eastAsia="仿宋GB2312" w:cs="Times New Roman"/>
          <w:color w:val="000000"/>
          <w:spacing w:val="4"/>
          <w:kern w:val="0"/>
          <w:sz w:val="28"/>
          <w:szCs w:val="28"/>
          <w:lang w:val="zh-Hans"/>
        </w:rPr>
        <w:t>在调试状态下，选择视觉检测模式</w:t>
      </w:r>
      <w:bookmarkEnd w:id="7"/>
      <w:r>
        <w:rPr>
          <w:rFonts w:hint="eastAsia" w:ascii="Times New Roman" w:hAnsi="Times New Roman" w:eastAsia="仿宋GB2312" w:cs="Times New Roman"/>
          <w:color w:val="000000"/>
          <w:spacing w:val="4"/>
          <w:kern w:val="0"/>
          <w:sz w:val="28"/>
          <w:szCs w:val="28"/>
          <w:lang w:val="zh-Hans"/>
        </w:rPr>
        <w:t>，</w:t>
      </w:r>
      <w:bookmarkStart w:id="8" w:name="_Hlk132390759"/>
      <w:r>
        <w:rPr>
          <w:rFonts w:hint="eastAsia" w:ascii="Times New Roman" w:hAnsi="Times New Roman" w:eastAsia="仿宋GB2312" w:cs="Times New Roman"/>
          <w:color w:val="000000"/>
          <w:spacing w:val="4"/>
          <w:kern w:val="0"/>
          <w:sz w:val="28"/>
          <w:szCs w:val="28"/>
          <w:lang w:val="zh-Hans"/>
        </w:rPr>
        <w:t>当按下“视觉检测”按钮时，</w:t>
      </w:r>
      <w:bookmarkEnd w:id="8"/>
      <w:r>
        <w:rPr>
          <w:rFonts w:hint="eastAsia" w:ascii="Times New Roman" w:hAnsi="Times New Roman" w:eastAsia="仿宋GB2312" w:cs="Times New Roman"/>
          <w:color w:val="000000"/>
          <w:spacing w:val="4"/>
          <w:kern w:val="0"/>
          <w:sz w:val="28"/>
          <w:szCs w:val="28"/>
          <w:lang w:val="zh-Hans"/>
        </w:rPr>
        <w:t>可以判定装配件的质量是否合格，产品合格绿灯亮，产品不合格红灯亮。</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7</w:t>
      </w:r>
      <w:r>
        <w:rPr>
          <w:rFonts w:hint="eastAsia" w:ascii="Times New Roman" w:hAnsi="Times New Roman" w:eastAsia="仿宋GB2312" w:cs="Times New Roman"/>
          <w:b/>
          <w:bCs/>
          <w:color w:val="000000"/>
          <w:spacing w:val="4"/>
          <w:kern w:val="0"/>
          <w:sz w:val="28"/>
          <w:szCs w:val="28"/>
          <w:lang w:val="zh-Hans"/>
        </w:rPr>
        <w:t>：产品搬移单元调试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在调试状态下，选择产品搬移选项的取货模式，</w:t>
      </w:r>
      <w:bookmarkStart w:id="9" w:name="_Hlk132391268"/>
      <w:r>
        <w:rPr>
          <w:rFonts w:hint="eastAsia" w:ascii="Times New Roman" w:hAnsi="Times New Roman" w:eastAsia="仿宋GB2312" w:cs="Times New Roman"/>
          <w:color w:val="000000"/>
          <w:spacing w:val="4"/>
          <w:kern w:val="0"/>
          <w:sz w:val="28"/>
          <w:szCs w:val="28"/>
          <w:lang w:val="zh-Hans"/>
        </w:rPr>
        <w:t>按下设置的“取货”按钮</w:t>
      </w:r>
      <w:bookmarkEnd w:id="9"/>
      <w:r>
        <w:rPr>
          <w:rFonts w:hint="eastAsia" w:ascii="Times New Roman" w:hAnsi="Times New Roman" w:eastAsia="仿宋GB2312" w:cs="Times New Roman"/>
          <w:color w:val="000000"/>
          <w:spacing w:val="4"/>
          <w:kern w:val="0"/>
          <w:sz w:val="28"/>
          <w:szCs w:val="28"/>
          <w:lang w:val="zh-Hans"/>
        </w:rPr>
        <w:t>，机械搬移系统完成将货物“拾起”动作；当选择“仓储”模式，按下设置的“仓储”按钮，机械搬移系统可以实现将“拾起”的产品送到指定的仓储位置。搬移过程中，搬移机构的两轴安装先Y轴后X轴次序，将产品按照ABCGHI顺序位置摆放。</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8</w:t>
      </w:r>
      <w:r>
        <w:rPr>
          <w:rFonts w:hint="eastAsia" w:ascii="Times New Roman" w:hAnsi="Times New Roman" w:eastAsia="仿宋GB2312" w:cs="Times New Roman"/>
          <w:b/>
          <w:bCs/>
          <w:color w:val="000000"/>
          <w:spacing w:val="4"/>
          <w:kern w:val="0"/>
          <w:sz w:val="28"/>
          <w:szCs w:val="28"/>
          <w:lang w:val="zh-Hans"/>
        </w:rPr>
        <w:t>：系统联调</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系统联调”选项，操作员使用FRID卡或其生物信息（指纹、人脸识别）进行人机交互时，系统自检待机状态；操作人员通过触摸屏在MES中下达生产任务时，系统进入自动组装生产循环运行状态。首先，送料模块A将轮胎推到传送带上气缸回缩，传送带将轮胎送至安装位置，传感器检测到位后，停止输送带电机；接着送料模块B将轮毂与轮胎进行组装，送料模块B气缸回缩，完成组装工序；启动输送带将组件送至视觉检测后，再次进行外观分拣，外观合格的组装件被送到待搬移位置，经过FRID产品信息录入后，通过三轴线性运动控制搬移机构送到指定位置，搬移过程中，搬移机构的两轴安装先Y轴后X轴次序，将产品按照ABCGHI顺序位置摆放。</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9</w:t>
      </w:r>
      <w:r>
        <w:rPr>
          <w:rFonts w:hint="eastAsia" w:ascii="Times New Roman" w:hAnsi="Times New Roman" w:eastAsia="仿宋GB2312" w:cs="Times New Roman"/>
          <w:b/>
          <w:bCs/>
          <w:color w:val="000000"/>
          <w:spacing w:val="4"/>
          <w:kern w:val="0"/>
          <w:sz w:val="28"/>
          <w:szCs w:val="28"/>
          <w:lang w:val="zh-Hans"/>
        </w:rPr>
        <w:t>：可视化系统调试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在调试状态下，选择“可视化”选项，系统能够在自动运行情况下，实现整个系统运行状态图和相关数据显示。还可实现能耗和二氧化碳排放显示。</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zh-Hans"/>
        </w:rPr>
        <w:t>任务</w:t>
      </w:r>
      <w:r>
        <w:rPr>
          <w:rFonts w:hint="default" w:ascii="Times New Roman" w:hAnsi="Times New Roman" w:eastAsia="仿宋GB2312" w:cs="Times New Roman"/>
          <w:b/>
          <w:bCs/>
          <w:color w:val="000000"/>
          <w:spacing w:val="4"/>
          <w:kern w:val="0"/>
          <w:sz w:val="28"/>
          <w:szCs w:val="28"/>
          <w:lang w:val="zh-Hans"/>
        </w:rPr>
        <w:t>10</w:t>
      </w:r>
      <w:r>
        <w:rPr>
          <w:rFonts w:hint="eastAsia" w:ascii="Times New Roman" w:hAnsi="Times New Roman" w:eastAsia="仿宋GB2312" w:cs="Times New Roman"/>
          <w:b/>
          <w:bCs/>
          <w:color w:val="000000"/>
          <w:spacing w:val="4"/>
          <w:kern w:val="0"/>
          <w:sz w:val="28"/>
          <w:szCs w:val="28"/>
          <w:lang w:val="zh-Hans"/>
        </w:rPr>
        <w:t>：故障诊断调试模拟故障调试</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当在调试状态下，选择 “故障模拟”时，系统能够在可视化系统上显示“故障”。故障现象包括总电源故障、光电位置传感器失灵、推料气缸卡死、输送带电机掉电、搬移装置三轴电机人一个出现掉电，等等，在正常运行开始几个组装周期后，系统随机产生其中一个故障，系统停止运行，并进行声光报警，通知运维人员故障排除。</w:t>
      </w:r>
    </w:p>
    <w:p>
      <w:pPr>
        <w:keepNext w:val="0"/>
        <w:keepLines w:val="0"/>
        <w:pageBreakBefore w:val="0"/>
        <w:widowControl w:val="0"/>
        <w:kinsoku/>
        <w:wordWrap/>
        <w:overflowPunct/>
        <w:topLinePunct w:val="0"/>
        <w:autoSpaceDE/>
        <w:autoSpaceDN/>
        <w:bidi w:val="0"/>
        <w:adjustRightInd/>
        <w:snapToGrid/>
        <w:spacing w:line="360" w:lineRule="auto"/>
        <w:ind w:firstLine="578" w:firstLineChars="200"/>
        <w:textAlignment w:val="auto"/>
        <w:rPr>
          <w:rFonts w:hint="default" w:ascii="Times New Roman" w:hAnsi="Times New Roman" w:eastAsia="仿宋GB2312" w:cs="Times New Roman"/>
          <w:b/>
          <w:bCs/>
          <w:color w:val="000000"/>
          <w:spacing w:val="4"/>
          <w:kern w:val="0"/>
          <w:sz w:val="28"/>
          <w:szCs w:val="28"/>
          <w:lang w:val="zh-Hans"/>
        </w:rPr>
      </w:pPr>
      <w:r>
        <w:rPr>
          <w:rFonts w:hint="eastAsia" w:ascii="Times New Roman" w:hAnsi="Times New Roman" w:eastAsia="仿宋GB2312" w:cs="Times New Roman"/>
          <w:b/>
          <w:bCs/>
          <w:color w:val="000000"/>
          <w:spacing w:val="4"/>
          <w:kern w:val="0"/>
          <w:sz w:val="28"/>
          <w:szCs w:val="28"/>
          <w:lang w:val="en-US" w:eastAsia="zh-CN"/>
        </w:rPr>
        <w:t>综合任务</w:t>
      </w:r>
      <w:r>
        <w:rPr>
          <w:rFonts w:hint="eastAsia" w:ascii="Times New Roman" w:hAnsi="Times New Roman" w:eastAsia="仿宋GB2312" w:cs="Times New Roman"/>
          <w:b/>
          <w:bCs/>
          <w:color w:val="000000"/>
          <w:spacing w:val="4"/>
          <w:kern w:val="0"/>
          <w:sz w:val="28"/>
          <w:szCs w:val="28"/>
          <w:lang w:val="zh-Hans"/>
        </w:rPr>
        <w:t>：职业素养</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default" w:ascii="Times New Roman" w:hAnsi="Times New Roman" w:eastAsia="仿宋GB2312" w:cs="Times New Roman"/>
          <w:color w:val="000000"/>
          <w:spacing w:val="4"/>
          <w:kern w:val="0"/>
          <w:sz w:val="28"/>
          <w:szCs w:val="28"/>
          <w:lang w:val="zh-Hans"/>
        </w:rPr>
      </w:pPr>
      <w:r>
        <w:rPr>
          <w:rFonts w:hint="eastAsia" w:ascii="Times New Roman" w:hAnsi="Times New Roman" w:eastAsia="仿宋GB2312" w:cs="Times New Roman"/>
          <w:color w:val="000000"/>
          <w:spacing w:val="4"/>
          <w:kern w:val="0"/>
          <w:sz w:val="28"/>
          <w:szCs w:val="28"/>
          <w:lang w:val="zh-Hans"/>
        </w:rPr>
        <w:t xml:space="preserve">在任务施工过程中正确选择设备，安全可靠的使用工具，设备安装稳固、部件均匀排布、行列对齐、间距相等、整齐美观；布线合理、所有线都装入线槽。施工完成后需对地板卫生进行打扫、对桌面进行整理、对工具设备进行还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1YjlkZDdkOWE3NDcyMDQwNzY1OWIzMDNiYjBhMTUifQ=="/>
  </w:docVars>
  <w:rsids>
    <w:rsidRoot w:val="003B2684"/>
    <w:rsid w:val="00011907"/>
    <w:rsid w:val="000277B7"/>
    <w:rsid w:val="000624B5"/>
    <w:rsid w:val="00095441"/>
    <w:rsid w:val="000B1059"/>
    <w:rsid w:val="000E54D7"/>
    <w:rsid w:val="000F11F2"/>
    <w:rsid w:val="0012079F"/>
    <w:rsid w:val="001B6179"/>
    <w:rsid w:val="001F5B13"/>
    <w:rsid w:val="0025094B"/>
    <w:rsid w:val="00266383"/>
    <w:rsid w:val="00284BA9"/>
    <w:rsid w:val="00294CBA"/>
    <w:rsid w:val="002A509E"/>
    <w:rsid w:val="002C1C3F"/>
    <w:rsid w:val="002C60E3"/>
    <w:rsid w:val="003237A9"/>
    <w:rsid w:val="00325B99"/>
    <w:rsid w:val="00325DA2"/>
    <w:rsid w:val="0037494A"/>
    <w:rsid w:val="00375A03"/>
    <w:rsid w:val="003A2418"/>
    <w:rsid w:val="003B2684"/>
    <w:rsid w:val="003E4BD5"/>
    <w:rsid w:val="00431815"/>
    <w:rsid w:val="00460541"/>
    <w:rsid w:val="00467397"/>
    <w:rsid w:val="004A61B0"/>
    <w:rsid w:val="004E4962"/>
    <w:rsid w:val="004F0C67"/>
    <w:rsid w:val="00500E2C"/>
    <w:rsid w:val="005640AF"/>
    <w:rsid w:val="005C3082"/>
    <w:rsid w:val="005D71C3"/>
    <w:rsid w:val="005E5F08"/>
    <w:rsid w:val="006023A6"/>
    <w:rsid w:val="00626F11"/>
    <w:rsid w:val="00627B1C"/>
    <w:rsid w:val="00650CEB"/>
    <w:rsid w:val="00654B87"/>
    <w:rsid w:val="006A60BD"/>
    <w:rsid w:val="006C079E"/>
    <w:rsid w:val="006E5441"/>
    <w:rsid w:val="006E6037"/>
    <w:rsid w:val="007028AD"/>
    <w:rsid w:val="00731930"/>
    <w:rsid w:val="007F2AAD"/>
    <w:rsid w:val="00822025"/>
    <w:rsid w:val="008356DC"/>
    <w:rsid w:val="0084277A"/>
    <w:rsid w:val="0085154D"/>
    <w:rsid w:val="00865683"/>
    <w:rsid w:val="008A0DC3"/>
    <w:rsid w:val="008A7F20"/>
    <w:rsid w:val="008C17D0"/>
    <w:rsid w:val="008D18B2"/>
    <w:rsid w:val="008F5974"/>
    <w:rsid w:val="00910D40"/>
    <w:rsid w:val="009373BA"/>
    <w:rsid w:val="009445FE"/>
    <w:rsid w:val="009927E1"/>
    <w:rsid w:val="009B1748"/>
    <w:rsid w:val="009C1ED5"/>
    <w:rsid w:val="009E260C"/>
    <w:rsid w:val="00A05CA4"/>
    <w:rsid w:val="00A32E7A"/>
    <w:rsid w:val="00AA3858"/>
    <w:rsid w:val="00B2757D"/>
    <w:rsid w:val="00B97888"/>
    <w:rsid w:val="00BA7BE6"/>
    <w:rsid w:val="00BB7A34"/>
    <w:rsid w:val="00C057D0"/>
    <w:rsid w:val="00C30526"/>
    <w:rsid w:val="00C62B2C"/>
    <w:rsid w:val="00C651F5"/>
    <w:rsid w:val="00C7603F"/>
    <w:rsid w:val="00CE205C"/>
    <w:rsid w:val="00D148B3"/>
    <w:rsid w:val="00D528CB"/>
    <w:rsid w:val="00D70762"/>
    <w:rsid w:val="00D742EF"/>
    <w:rsid w:val="00D760B9"/>
    <w:rsid w:val="00DB04C6"/>
    <w:rsid w:val="00DB76B3"/>
    <w:rsid w:val="00E0511F"/>
    <w:rsid w:val="00E249E8"/>
    <w:rsid w:val="00E47E08"/>
    <w:rsid w:val="00EB5F5B"/>
    <w:rsid w:val="00EC281F"/>
    <w:rsid w:val="00EF7D82"/>
    <w:rsid w:val="00F15D56"/>
    <w:rsid w:val="00F35436"/>
    <w:rsid w:val="00F5731E"/>
    <w:rsid w:val="00F82A66"/>
    <w:rsid w:val="00FD7D21"/>
    <w:rsid w:val="00FE1C36"/>
    <w:rsid w:val="00FE4BF3"/>
    <w:rsid w:val="00FE78CF"/>
    <w:rsid w:val="00FF702F"/>
    <w:rsid w:val="1C9F3EED"/>
    <w:rsid w:val="37E35634"/>
    <w:rsid w:val="45B06009"/>
    <w:rsid w:val="50C22BA1"/>
    <w:rsid w:val="5FFD18D6"/>
    <w:rsid w:val="7EAE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Indent"/>
    <w:basedOn w:val="1"/>
    <w:link w:val="18"/>
    <w:semiHidden/>
    <w:unhideWhenUsed/>
    <w:qFormat/>
    <w:uiPriority w:val="99"/>
    <w:pPr>
      <w:spacing w:after="120"/>
      <w:ind w:left="420" w:leftChars="200"/>
    </w:p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99"/>
    <w:rPr>
      <w:b/>
      <w:bCs/>
    </w:rPr>
  </w:style>
  <w:style w:type="paragraph" w:styleId="7">
    <w:name w:val="Body Text First Indent 2"/>
    <w:basedOn w:val="3"/>
    <w:link w:val="19"/>
    <w:unhideWhenUsed/>
    <w:qFormat/>
    <w:uiPriority w:val="99"/>
    <w:pPr>
      <w:ind w:firstLine="420" w:firstLineChars="200"/>
    </w:pPr>
  </w:style>
  <w:style w:type="table" w:styleId="9">
    <w:name w:val="Table Grid"/>
    <w:basedOn w:val="8"/>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paragraph" w:customStyle="1" w:styleId="13">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14">
    <w:name w:val="页眉 字符"/>
    <w:basedOn w:val="10"/>
    <w:link w:val="5"/>
    <w:qFormat/>
    <w:uiPriority w:val="99"/>
    <w:rPr>
      <w:kern w:val="2"/>
      <w:sz w:val="18"/>
      <w:szCs w:val="18"/>
    </w:rPr>
  </w:style>
  <w:style w:type="character" w:customStyle="1" w:styleId="15">
    <w:name w:val="页脚 字符"/>
    <w:basedOn w:val="10"/>
    <w:link w:val="4"/>
    <w:qFormat/>
    <w:uiPriority w:val="99"/>
    <w:rPr>
      <w:kern w:val="2"/>
      <w:sz w:val="18"/>
      <w:szCs w:val="18"/>
    </w:rPr>
  </w:style>
  <w:style w:type="character" w:customStyle="1" w:styleId="16">
    <w:name w:val="批注文字 字符"/>
    <w:basedOn w:val="10"/>
    <w:link w:val="2"/>
    <w:semiHidden/>
    <w:qFormat/>
    <w:uiPriority w:val="99"/>
    <w:rPr>
      <w:kern w:val="2"/>
      <w:sz w:val="21"/>
      <w:szCs w:val="22"/>
    </w:rPr>
  </w:style>
  <w:style w:type="character" w:customStyle="1" w:styleId="17">
    <w:name w:val="批注主题 字符"/>
    <w:basedOn w:val="16"/>
    <w:link w:val="6"/>
    <w:semiHidden/>
    <w:qFormat/>
    <w:uiPriority w:val="99"/>
    <w:rPr>
      <w:b/>
      <w:bCs/>
      <w:kern w:val="2"/>
      <w:sz w:val="21"/>
      <w:szCs w:val="22"/>
    </w:rPr>
  </w:style>
  <w:style w:type="character" w:customStyle="1" w:styleId="18">
    <w:name w:val="正文文本缩进 字符"/>
    <w:basedOn w:val="10"/>
    <w:link w:val="3"/>
    <w:semiHidden/>
    <w:qFormat/>
    <w:uiPriority w:val="99"/>
    <w:rPr>
      <w:kern w:val="2"/>
      <w:sz w:val="21"/>
      <w:szCs w:val="22"/>
    </w:rPr>
  </w:style>
  <w:style w:type="character" w:customStyle="1" w:styleId="19">
    <w:name w:val="正文文本首行缩进 2 字符"/>
    <w:basedOn w:val="18"/>
    <w:link w:val="7"/>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package" Target="embeddings/Microsoft_Visio___1.vsdx"/><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5113</Words>
  <Characters>5384</Characters>
  <Lines>39</Lines>
  <Paragraphs>11</Paragraphs>
  <TotalTime>0</TotalTime>
  <ScaleCrop>false</ScaleCrop>
  <LinksUpToDate>false</LinksUpToDate>
  <CharactersWithSpaces>5502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2023-04-14T12:03:00Z</dcterms:created>
  <dc:creator>002036@nuist.edu.cn</dc:creator>
  <cp:lastModifiedBy>NTKO</cp:lastModifiedBy>
  <dcterms:modified xsi:type="dcterms:W3CDTF">2023-04-16T02:00:02Z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08D40DCA51E84F33BB11A2E5F1BE0D82_12</vt:lpwstr>
  </property>
</Properties>
</file>