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全国职业院校技能大赛</w:t>
      </w:r>
      <w:r>
        <w:rPr>
          <w:rFonts w:hint="eastAsia" w:ascii="黑体" w:hAnsi="黑体" w:eastAsia="黑体" w:cs="仿宋"/>
          <w:kern w:val="0"/>
          <w:sz w:val="36"/>
          <w:szCs w:val="36"/>
          <w:lang w:val="en-US" w:eastAsia="zh-CN"/>
        </w:rPr>
        <w:t>植物嫁接赛项</w:t>
      </w:r>
      <w:r>
        <w:rPr>
          <w:rFonts w:hint="eastAsia" w:ascii="黑体" w:hAnsi="黑体" w:eastAsia="黑体" w:cs="仿宋"/>
          <w:kern w:val="0"/>
          <w:sz w:val="36"/>
          <w:szCs w:val="36"/>
        </w:rPr>
        <w:t>题库</w:t>
      </w:r>
    </w:p>
    <w:p>
      <w:pPr>
        <w:autoSpaceDE w:val="0"/>
        <w:autoSpaceDN w:val="0"/>
        <w:adjustRightInd w:val="0"/>
        <w:jc w:val="center"/>
        <w:rPr>
          <w:rFonts w:hint="default" w:ascii="黑体" w:hAnsi="黑体" w:eastAsia="黑体" w:cs="仿宋"/>
          <w:kern w:val="0"/>
          <w:sz w:val="36"/>
          <w:szCs w:val="36"/>
          <w:lang w:val="en-US" w:eastAsia="zh-CN"/>
        </w:rPr>
      </w:pPr>
      <w:r>
        <w:rPr>
          <w:rFonts w:hint="eastAsia" w:ascii="黑体" w:hAnsi="黑体" w:eastAsia="黑体" w:cs="仿宋"/>
          <w:kern w:val="0"/>
          <w:sz w:val="36"/>
          <w:szCs w:val="36"/>
          <w:lang w:val="en-US" w:eastAsia="zh-CN"/>
        </w:rPr>
        <w:t>参考题型</w:t>
      </w:r>
    </w:p>
    <w:p>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类型一</w:t>
      </w:r>
    </w:p>
    <w:p>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考查学生对应专业课程的基本知识、基本技能和基本素养。</w:t>
      </w:r>
    </w:p>
    <w:p>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t>表1 单选题</w:t>
      </w:r>
    </w:p>
    <w:tbl>
      <w:tblPr>
        <w:tblStyle w:val="11"/>
        <w:tblW w:w="12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2922"/>
        <w:gridCol w:w="1903"/>
        <w:gridCol w:w="1150"/>
        <w:gridCol w:w="1101"/>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922" w:type="dxa"/>
            <w:vAlign w:val="center"/>
          </w:tcPr>
          <w:p>
            <w:pPr>
              <w:pStyle w:val="10"/>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053"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425" w:type="dxa"/>
            <w:gridSpan w:val="2"/>
            <w:vAlign w:val="center"/>
          </w:tcPr>
          <w:p>
            <w:pPr>
              <w:pStyle w:val="10"/>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922" w:type="dxa"/>
            <w:vAlign w:val="center"/>
          </w:tcPr>
          <w:p>
            <w:pPr>
              <w:pStyle w:val="10"/>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053" w:type="dxa"/>
            <w:gridSpan w:val="2"/>
            <w:vAlign w:val="center"/>
          </w:tcPr>
          <w:p>
            <w:pPr>
              <w:pStyle w:val="10"/>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归属产业</w:t>
            </w:r>
          </w:p>
        </w:tc>
        <w:tc>
          <w:tcPr>
            <w:tcW w:w="3425"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25" w:type="dxa"/>
            <w:gridSpan w:val="6"/>
            <w:vAlign w:val="center"/>
          </w:tcPr>
          <w:p>
            <w:pPr>
              <w:pStyle w:val="10"/>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478" w:type="dxa"/>
            <w:gridSpan w:val="4"/>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学生组 </w:t>
            </w:r>
            <w:r>
              <w:rPr>
                <w:rFonts w:hint="eastAsia" w:eastAsia="仿宋"/>
                <w:b/>
                <w:color w:val="000000"/>
                <w:sz w:val="24"/>
                <w:szCs w:val="24"/>
                <w:lang w:val="en-US"/>
              </w:rPr>
              <w:sym w:font="Wingdings 2" w:char="00A3"/>
            </w:r>
            <w:r>
              <w:rPr>
                <w:rFonts w:hint="eastAsia" w:eastAsia="仿宋"/>
                <w:b/>
                <w:color w:val="000000"/>
                <w:sz w:val="24"/>
                <w:szCs w:val="24"/>
                <w:lang w:val="en-US"/>
              </w:rPr>
              <w:t>教师组 □师生联队试点赛项</w:t>
            </w:r>
          </w:p>
        </w:tc>
        <w:tc>
          <w:tcPr>
            <w:tcW w:w="6478" w:type="dxa"/>
            <w:gridSpan w:val="4"/>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题目类型（样例）</w:t>
            </w:r>
          </w:p>
        </w:tc>
        <w:tc>
          <w:tcPr>
            <w:tcW w:w="6478" w:type="dxa"/>
            <w:gridSpan w:val="4"/>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w:t>
            </w:r>
          </w:p>
        </w:tc>
        <w:tc>
          <w:tcPr>
            <w:tcW w:w="4825" w:type="dxa"/>
            <w:gridSpan w:val="2"/>
            <w:vAlign w:val="center"/>
          </w:tcPr>
          <w:p>
            <w:pPr>
              <w:pStyle w:val="10"/>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题目选项</w:t>
            </w:r>
          </w:p>
        </w:tc>
        <w:tc>
          <w:tcPr>
            <w:tcW w:w="2251"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324" w:type="dxa"/>
            <w:vAlign w:val="center"/>
          </w:tcPr>
          <w:p>
            <w:pPr>
              <w:pStyle w:val="10"/>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rPr>
                <w:rFonts w:hint="eastAsia" w:ascii="仿宋" w:hAnsi="仿宋" w:eastAsia="仿宋" w:cs="仿宋"/>
                <w:color w:val="000000"/>
                <w:sz w:val="24"/>
                <w:szCs w:val="24"/>
                <w:lang w:bidi="zh-CN"/>
              </w:rPr>
            </w:pPr>
            <w:r>
              <w:rPr>
                <w:rFonts w:hint="eastAsia" w:ascii="仿宋_GB2312" w:hAnsi="仿宋_GB2312" w:eastAsia="仿宋_GB2312" w:cs="仿宋_GB2312"/>
                <w:sz w:val="24"/>
                <w:szCs w:val="24"/>
              </w:rPr>
              <w:t>番茄只留一个主干，及时摘除所有侧枝，这种整枝方式是（ ）。</w:t>
            </w:r>
          </w:p>
        </w:tc>
        <w:tc>
          <w:tcPr>
            <w:tcW w:w="4825" w:type="dxa"/>
            <w:gridSpan w:val="2"/>
            <w:vAlign w:val="center"/>
          </w:tcPr>
          <w:p>
            <w:pPr>
              <w:spacing w:line="360" w:lineRule="auto"/>
              <w:ind w:left="240" w:hanging="240" w:hanging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A.双干整枝   B.三干整枝</w:t>
            </w:r>
          </w:p>
          <w:p>
            <w:pPr>
              <w:spacing w:line="360" w:lineRule="auto"/>
              <w:rPr>
                <w:rFonts w:hint="eastAsia" w:ascii="仿宋" w:hAnsi="仿宋" w:eastAsia="仿宋" w:cs="仿宋"/>
                <w:color w:val="000000"/>
                <w:sz w:val="24"/>
                <w:szCs w:val="24"/>
                <w:lang w:bidi="zh-CN"/>
              </w:rPr>
            </w:pPr>
            <w:r>
              <w:rPr>
                <w:rFonts w:hint="eastAsia" w:ascii="仿宋_GB2312" w:hAnsi="仿宋_GB2312" w:eastAsia="仿宋_GB2312" w:cs="仿宋_GB2312"/>
                <w:sz w:val="24"/>
                <w:szCs w:val="24"/>
              </w:rPr>
              <w:t>C.单干整枝  D.多干整枝</w:t>
            </w:r>
            <w:r>
              <w:rPr>
                <w:rFonts w:hint="eastAsia" w:ascii="仿宋_GB2312" w:hAnsi="仿宋_GB2312" w:eastAsia="仿宋_GB2312" w:cs="仿宋_GB2312"/>
                <w:sz w:val="24"/>
                <w:szCs w:val="24"/>
              </w:rPr>
              <w:tab/>
            </w:r>
          </w:p>
        </w:tc>
        <w:tc>
          <w:tcPr>
            <w:tcW w:w="2251" w:type="dxa"/>
            <w:gridSpan w:val="2"/>
            <w:vAlign w:val="center"/>
          </w:tcPr>
          <w:p>
            <w:pPr>
              <w:pStyle w:val="10"/>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C</w:t>
            </w:r>
          </w:p>
        </w:tc>
        <w:tc>
          <w:tcPr>
            <w:tcW w:w="2324" w:type="dxa"/>
            <w:vAlign w:val="center"/>
          </w:tcPr>
          <w:p>
            <w:pPr>
              <w:pStyle w:val="10"/>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0.53</w:t>
            </w:r>
          </w:p>
        </w:tc>
      </w:tr>
    </w:tbl>
    <w:p>
      <w:pPr>
        <w:jc w:val="center"/>
        <w:rPr>
          <w:rFonts w:hint="eastAsia" w:ascii="仿宋" w:hAnsi="仿宋" w:eastAsia="仿宋" w:cs="仿宋"/>
          <w:b/>
          <w:color w:val="000000"/>
          <w:sz w:val="24"/>
          <w:szCs w:val="24"/>
          <w:lang w:bidi="zh-CN"/>
        </w:rPr>
      </w:pPr>
    </w:p>
    <w:p>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br w:type="page"/>
      </w:r>
      <w:r>
        <w:rPr>
          <w:rFonts w:hint="eastAsia" w:ascii="仿宋" w:hAnsi="仿宋" w:eastAsia="仿宋" w:cs="仿宋"/>
          <w:b/>
          <w:color w:val="000000"/>
          <w:sz w:val="24"/>
          <w:szCs w:val="24"/>
          <w:lang w:bidi="zh-CN"/>
        </w:rPr>
        <w:t>表2 多选题</w:t>
      </w:r>
    </w:p>
    <w:tbl>
      <w:tblPr>
        <w:tblStyle w:val="11"/>
        <w:tblW w:w="13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2"/>
        <w:gridCol w:w="2872"/>
        <w:gridCol w:w="2710"/>
        <w:gridCol w:w="408"/>
        <w:gridCol w:w="1169"/>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2"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872" w:type="dxa"/>
            <w:vAlign w:val="center"/>
          </w:tcPr>
          <w:p>
            <w:pPr>
              <w:pStyle w:val="10"/>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118"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484" w:type="dxa"/>
            <w:gridSpan w:val="2"/>
            <w:vAlign w:val="center"/>
          </w:tcPr>
          <w:p>
            <w:pPr>
              <w:pStyle w:val="10"/>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2"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872" w:type="dxa"/>
            <w:vAlign w:val="center"/>
          </w:tcPr>
          <w:p>
            <w:pPr>
              <w:pStyle w:val="10"/>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118"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484"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86" w:type="dxa"/>
            <w:gridSpan w:val="6"/>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602" w:type="dxa"/>
            <w:gridSpan w:val="4"/>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□师生联队试点赛项</w:t>
            </w:r>
          </w:p>
        </w:tc>
        <w:tc>
          <w:tcPr>
            <w:tcW w:w="6602" w:type="dxa"/>
            <w:gridSpan w:val="4"/>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6602" w:type="dxa"/>
            <w:gridSpan w:val="4"/>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A3"/>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52"/>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题目内容（样例）</w:t>
            </w:r>
          </w:p>
        </w:tc>
        <w:tc>
          <w:tcPr>
            <w:tcW w:w="2710"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题目选项</w:t>
            </w:r>
          </w:p>
        </w:tc>
        <w:tc>
          <w:tcPr>
            <w:tcW w:w="1577"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315" w:type="dxa"/>
            <w:vAlign w:val="center"/>
          </w:tcPr>
          <w:p>
            <w:pPr>
              <w:pStyle w:val="10"/>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西葫芦育苗阶段一般不施肥，可叶面喷施（  ）。</w:t>
            </w:r>
            <w:r>
              <w:rPr>
                <w:rFonts w:hint="eastAsia" w:ascii="仿宋_GB2312" w:hAnsi="仿宋_GB2312" w:eastAsia="仿宋_GB2312" w:cs="仿宋_GB2312"/>
                <w:sz w:val="24"/>
                <w:szCs w:val="24"/>
              </w:rPr>
              <w:tab/>
            </w:r>
          </w:p>
          <w:p>
            <w:pPr>
              <w:rPr>
                <w:rFonts w:hint="eastAsia" w:ascii="仿宋" w:hAnsi="仿宋" w:cs="仿宋"/>
                <w:bCs/>
                <w:color w:val="000000"/>
                <w:sz w:val="24"/>
                <w:szCs w:val="24"/>
              </w:rPr>
            </w:pPr>
          </w:p>
        </w:tc>
        <w:tc>
          <w:tcPr>
            <w:tcW w:w="2710" w:type="dxa"/>
            <w:vAlign w:val="center"/>
          </w:tcPr>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A.0.3%磷酸二氢钾 </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B.3%磷酸二氢钾    </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C.0.2%尿素     </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D.5%尿素</w:t>
            </w:r>
          </w:p>
          <w:p>
            <w:pPr>
              <w:pStyle w:val="10"/>
              <w:spacing w:after="0"/>
              <w:ind w:left="0" w:leftChars="0" w:firstLine="0" w:firstLineChars="0"/>
              <w:rPr>
                <w:rFonts w:hint="eastAsia" w:eastAsia="仿宋"/>
                <w:bCs/>
                <w:color w:val="000000"/>
                <w:sz w:val="24"/>
                <w:szCs w:val="24"/>
                <w:lang w:val="en-US"/>
              </w:rPr>
            </w:pPr>
          </w:p>
        </w:tc>
        <w:tc>
          <w:tcPr>
            <w:tcW w:w="1577" w:type="dxa"/>
            <w:gridSpan w:val="2"/>
            <w:vAlign w:val="center"/>
          </w:tcPr>
          <w:p>
            <w:pPr>
              <w:pStyle w:val="10"/>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AC</w:t>
            </w:r>
          </w:p>
        </w:tc>
        <w:tc>
          <w:tcPr>
            <w:tcW w:w="2315" w:type="dxa"/>
            <w:vAlign w:val="center"/>
          </w:tcPr>
          <w:p>
            <w:pPr>
              <w:pStyle w:val="10"/>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0.65</w:t>
            </w:r>
          </w:p>
        </w:tc>
      </w:tr>
    </w:tbl>
    <w:p>
      <w:pPr>
        <w:jc w:val="center"/>
        <w:rPr>
          <w:rFonts w:hint="eastAsia" w:ascii="仿宋" w:hAnsi="仿宋" w:eastAsia="仿宋" w:cs="仿宋"/>
          <w:b/>
          <w:color w:val="000000"/>
          <w:sz w:val="24"/>
          <w:szCs w:val="24"/>
          <w:lang w:bidi="zh-CN"/>
        </w:rPr>
      </w:pPr>
    </w:p>
    <w:p>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br w:type="page"/>
      </w:r>
      <w:r>
        <w:rPr>
          <w:rFonts w:hint="eastAsia" w:ascii="仿宋" w:hAnsi="仿宋" w:eastAsia="仿宋" w:cs="仿宋"/>
          <w:b/>
          <w:color w:val="000000"/>
          <w:sz w:val="24"/>
          <w:szCs w:val="24"/>
          <w:lang w:bidi="zh-CN"/>
        </w:rPr>
        <w:t>表3 是非题</w:t>
      </w:r>
    </w:p>
    <w:tbl>
      <w:tblPr>
        <w:tblStyle w:val="11"/>
        <w:tblW w:w="12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3131"/>
        <w:gridCol w:w="3065"/>
        <w:gridCol w:w="535"/>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3131" w:type="dxa"/>
            <w:vAlign w:val="center"/>
          </w:tcPr>
          <w:p>
            <w:pPr>
              <w:pStyle w:val="10"/>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065"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367" w:type="dxa"/>
            <w:gridSpan w:val="2"/>
            <w:vAlign w:val="center"/>
          </w:tcPr>
          <w:p>
            <w:pPr>
              <w:pStyle w:val="10"/>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3131" w:type="dxa"/>
            <w:vAlign w:val="center"/>
          </w:tcPr>
          <w:p>
            <w:pPr>
              <w:pStyle w:val="10"/>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065"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367"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29" w:type="dxa"/>
            <w:gridSpan w:val="5"/>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432" w:type="dxa"/>
            <w:gridSpan w:val="3"/>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学生组 </w:t>
            </w:r>
            <w:r>
              <w:rPr>
                <w:rFonts w:hint="eastAsia" w:eastAsia="仿宋"/>
                <w:b/>
                <w:color w:val="000000"/>
                <w:sz w:val="24"/>
                <w:szCs w:val="24"/>
                <w:lang w:val="en-US"/>
              </w:rPr>
              <w:sym w:font="Wingdings 2" w:char="00A3"/>
            </w:r>
            <w:r>
              <w:rPr>
                <w:rFonts w:hint="eastAsia" w:eastAsia="仿宋"/>
                <w:b/>
                <w:color w:val="000000"/>
                <w:sz w:val="24"/>
                <w:szCs w:val="24"/>
                <w:lang w:val="en-US"/>
              </w:rPr>
              <w:t>教师组 □师生联队试点赛项</w:t>
            </w:r>
          </w:p>
        </w:tc>
        <w:tc>
          <w:tcPr>
            <w:tcW w:w="6432" w:type="dxa"/>
            <w:gridSpan w:val="3"/>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6432" w:type="dxa"/>
            <w:gridSpan w:val="3"/>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A3"/>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52"/>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397" w:type="dxa"/>
            <w:gridSpan w:val="2"/>
            <w:vAlign w:val="center"/>
          </w:tcPr>
          <w:p>
            <w:pPr>
              <w:pStyle w:val="10"/>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题目内容（样例）</w:t>
            </w:r>
          </w:p>
        </w:tc>
        <w:tc>
          <w:tcPr>
            <w:tcW w:w="3600"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832" w:type="dxa"/>
            <w:vAlign w:val="center"/>
          </w:tcPr>
          <w:p>
            <w:pPr>
              <w:pStyle w:val="10"/>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0"/>
              <w:adjustRightInd w:val="0"/>
              <w:snapToGrid w:val="0"/>
              <w:spacing w:after="0"/>
              <w:ind w:left="0" w:leftChars="0" w:firstLine="0" w:firstLineChars="0"/>
              <w:rPr>
                <w:rFonts w:hint="eastAsia" w:eastAsia="仿宋"/>
                <w:bCs/>
                <w:color w:val="000000"/>
                <w:sz w:val="24"/>
                <w:szCs w:val="24"/>
                <w:lang w:val="en-US"/>
              </w:rPr>
            </w:pPr>
            <w:r>
              <w:rPr>
                <w:rFonts w:hint="eastAsia" w:eastAsia="仿宋"/>
                <w:bCs/>
                <w:color w:val="000000"/>
                <w:sz w:val="24"/>
                <w:szCs w:val="24"/>
                <w:lang w:val="en-US"/>
              </w:rPr>
              <w:t>（  ）嫁接苗可以用乙烯利处理降低坐瓜节位，增加坐瓜数。</w:t>
            </w:r>
          </w:p>
        </w:tc>
        <w:tc>
          <w:tcPr>
            <w:tcW w:w="3600" w:type="dxa"/>
            <w:gridSpan w:val="2"/>
            <w:vAlign w:val="center"/>
          </w:tcPr>
          <w:p>
            <w:pPr>
              <w:pStyle w:val="10"/>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2832" w:type="dxa"/>
            <w:vAlign w:val="center"/>
          </w:tcPr>
          <w:p>
            <w:pPr>
              <w:pStyle w:val="10"/>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0.55</w:t>
            </w:r>
          </w:p>
        </w:tc>
      </w:tr>
    </w:tbl>
    <w:p>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br w:type="page"/>
      </w:r>
      <w:r>
        <w:rPr>
          <w:rFonts w:hint="eastAsia" w:ascii="仿宋_GB2312" w:hAnsi="Times New Roman" w:eastAsia="仿宋_GB2312" w:cs="Times New Roman"/>
          <w:sz w:val="32"/>
          <w:szCs w:val="32"/>
        </w:rPr>
        <w:t>类型二</w:t>
      </w:r>
    </w:p>
    <w:p>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考查学生综合运用基本概念、理论、技能的能力，综合应用能力、创新精神和职业能力等内容。</w:t>
      </w:r>
    </w:p>
    <w:p>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t>表4赛项技能模块汇总</w:t>
      </w:r>
    </w:p>
    <w:tbl>
      <w:tblPr>
        <w:tblStyle w:val="11"/>
        <w:tblW w:w="13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85"/>
        <w:gridCol w:w="1221"/>
        <w:gridCol w:w="71"/>
        <w:gridCol w:w="1700"/>
        <w:gridCol w:w="1139"/>
        <w:gridCol w:w="1515"/>
        <w:gridCol w:w="1680"/>
        <w:gridCol w:w="1239"/>
        <w:gridCol w:w="1280"/>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8" w:type="dxa"/>
            <w:gridSpan w:val="3"/>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910" w:type="dxa"/>
            <w:gridSpan w:val="3"/>
            <w:vAlign w:val="center"/>
          </w:tcPr>
          <w:p>
            <w:pPr>
              <w:pStyle w:val="10"/>
              <w:adjustRightInd w:val="0"/>
              <w:snapToGrid w:val="0"/>
              <w:spacing w:after="0"/>
              <w:ind w:left="0" w:leftChars="0" w:firstLine="0" w:firstLineChars="0"/>
              <w:jc w:val="center"/>
              <w:rPr>
                <w:rFonts w:ascii="仿宋_GB2312" w:eastAsia="仿宋_GB2312" w:cs="仿宋_GB2312"/>
                <w:bCs/>
                <w:color w:val="000000"/>
                <w:sz w:val="24"/>
                <w:szCs w:val="24"/>
                <w:lang w:val="en-US"/>
              </w:rPr>
            </w:pPr>
            <w:r>
              <w:rPr>
                <w:rFonts w:hint="eastAsia" w:ascii="仿宋_GB2312" w:eastAsia="仿宋_GB2312" w:cs="仿宋_GB2312"/>
                <w:bCs/>
                <w:color w:val="000000"/>
                <w:sz w:val="24"/>
                <w:szCs w:val="24"/>
                <w:lang w:val="en-US"/>
              </w:rPr>
              <w:t>植物嫁接</w:t>
            </w:r>
          </w:p>
        </w:tc>
        <w:tc>
          <w:tcPr>
            <w:tcW w:w="3195"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577" w:type="dxa"/>
            <w:gridSpan w:val="3"/>
            <w:vAlign w:val="center"/>
          </w:tcPr>
          <w:p>
            <w:pPr>
              <w:pStyle w:val="10"/>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 xml:space="preserve">Plant Grafting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8" w:type="dxa"/>
            <w:gridSpan w:val="3"/>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910" w:type="dxa"/>
            <w:gridSpan w:val="3"/>
            <w:vAlign w:val="center"/>
          </w:tcPr>
          <w:p>
            <w:pPr>
              <w:pStyle w:val="10"/>
              <w:adjustRightInd w:val="0"/>
              <w:snapToGrid w:val="0"/>
              <w:spacing w:after="0"/>
              <w:ind w:left="0" w:leftChars="0" w:firstLine="0" w:firstLineChars="0"/>
              <w:jc w:val="center"/>
              <w:rPr>
                <w:rFonts w:ascii="仿宋_GB2312" w:eastAsia="仿宋_GB2312" w:cs="仿宋_GB2312"/>
                <w:bCs/>
                <w:color w:val="000000"/>
                <w:sz w:val="24"/>
                <w:szCs w:val="24"/>
                <w:lang w:val="en-US"/>
              </w:rPr>
            </w:pPr>
            <w:r>
              <w:rPr>
                <w:rFonts w:hint="eastAsia" w:ascii="仿宋_GB2312" w:eastAsia="仿宋_GB2312" w:cs="仿宋_GB2312"/>
                <w:bCs/>
                <w:color w:val="000000"/>
                <w:sz w:val="24"/>
                <w:szCs w:val="24"/>
                <w:lang w:val="en-US"/>
              </w:rPr>
              <w:t>ZZ002</w:t>
            </w:r>
          </w:p>
        </w:tc>
        <w:tc>
          <w:tcPr>
            <w:tcW w:w="3195"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577" w:type="dxa"/>
            <w:gridSpan w:val="3"/>
            <w:vAlign w:val="center"/>
          </w:tcPr>
          <w:p>
            <w:pPr>
              <w:pStyle w:val="10"/>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乡村振兴与绿色发展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30" w:type="dxa"/>
            <w:gridSpan w:val="11"/>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58" w:type="dxa"/>
            <w:gridSpan w:val="6"/>
            <w:vAlign w:val="center"/>
          </w:tcPr>
          <w:p>
            <w:pPr>
              <w:pStyle w:val="10"/>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t>中职组</w:t>
            </w:r>
          </w:p>
        </w:tc>
        <w:tc>
          <w:tcPr>
            <w:tcW w:w="6772" w:type="dxa"/>
            <w:gridSpan w:val="5"/>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58" w:type="dxa"/>
            <w:gridSpan w:val="6"/>
            <w:vAlign w:val="center"/>
          </w:tcPr>
          <w:p>
            <w:pPr>
              <w:pStyle w:val="10"/>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□师生联队试点赛项</w:t>
            </w:r>
          </w:p>
        </w:tc>
        <w:tc>
          <w:tcPr>
            <w:tcW w:w="6772" w:type="dxa"/>
            <w:gridSpan w:val="5"/>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19" w:type="dxa"/>
            <w:gridSpan w:val="5"/>
            <w:vAlign w:val="center"/>
          </w:tcPr>
          <w:p>
            <w:pPr>
              <w:pStyle w:val="10"/>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t>模块数量</w:t>
            </w:r>
          </w:p>
        </w:tc>
        <w:tc>
          <w:tcPr>
            <w:tcW w:w="7911" w:type="dxa"/>
            <w:gridSpan w:val="6"/>
            <w:vAlign w:val="center"/>
          </w:tcPr>
          <w:p>
            <w:pPr>
              <w:pStyle w:val="10"/>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1285"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技能竞赛内容</w:t>
            </w:r>
          </w:p>
        </w:tc>
        <w:tc>
          <w:tcPr>
            <w:tcW w:w="1292"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技术技能要点</w:t>
            </w:r>
          </w:p>
        </w:tc>
        <w:tc>
          <w:tcPr>
            <w:tcW w:w="1700"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专业知识能力要求</w:t>
            </w:r>
          </w:p>
        </w:tc>
        <w:tc>
          <w:tcPr>
            <w:tcW w:w="2654"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对应核心课程</w:t>
            </w:r>
          </w:p>
        </w:tc>
        <w:tc>
          <w:tcPr>
            <w:tcW w:w="2919" w:type="dxa"/>
            <w:gridSpan w:val="2"/>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权重占比</w:t>
            </w:r>
          </w:p>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w:t>
            </w:r>
          </w:p>
        </w:tc>
        <w:tc>
          <w:tcPr>
            <w:tcW w:w="1280"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（min）</w:t>
            </w:r>
          </w:p>
        </w:tc>
        <w:tc>
          <w:tcPr>
            <w:tcW w:w="1058"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pPr>
              <w:pStyle w:val="10"/>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模块1</w:t>
            </w:r>
          </w:p>
        </w:tc>
        <w:tc>
          <w:tcPr>
            <w:tcW w:w="1285" w:type="dxa"/>
            <w:vAlign w:val="center"/>
          </w:tcPr>
          <w:p>
            <w:pPr>
              <w:pStyle w:val="10"/>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理论测试</w:t>
            </w:r>
          </w:p>
        </w:tc>
        <w:tc>
          <w:tcPr>
            <w:tcW w:w="1292" w:type="dxa"/>
            <w:gridSpan w:val="2"/>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1700" w:type="dxa"/>
            <w:vAlign w:val="center"/>
          </w:tcPr>
          <w:p>
            <w:pPr>
              <w:pStyle w:val="10"/>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植物（包括果树、蔬菜、观赏植物等）栽培与养护、种苗繁育和病虫害防治相关基础理论知识和应用技术</w:t>
            </w:r>
          </w:p>
        </w:tc>
        <w:tc>
          <w:tcPr>
            <w:tcW w:w="2654" w:type="dxa"/>
            <w:gridSpan w:val="2"/>
            <w:vAlign w:val="center"/>
          </w:tcPr>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果树、蔬菜、花卉生产技术</w:t>
            </w:r>
          </w:p>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种子种苗生产技术</w:t>
            </w:r>
          </w:p>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作物、林业、园林植物生产与病虫害绿色防治</w:t>
            </w:r>
          </w:p>
          <w:p>
            <w:pPr>
              <w:pStyle w:val="10"/>
              <w:spacing w:after="0"/>
              <w:ind w:left="0" w:leftChars="0" w:firstLine="0" w:firstLineChars="0"/>
              <w:rPr>
                <w:rFonts w:ascii="仿宋_GB2312" w:eastAsia="仿宋_GB2312"/>
                <w:color w:val="000000"/>
                <w:sz w:val="24"/>
                <w:szCs w:val="24"/>
                <w:lang w:val="en-US"/>
              </w:rPr>
            </w:pPr>
            <w:r>
              <w:rPr>
                <w:rFonts w:hint="eastAsia" w:ascii="仿宋_GB2312" w:eastAsia="仿宋_GB2312"/>
                <w:color w:val="000000"/>
                <w:sz w:val="24"/>
                <w:szCs w:val="24"/>
                <w:lang w:val="en-US"/>
              </w:rPr>
              <w:t>园艺作物、林木种苗生产技术等</w:t>
            </w:r>
          </w:p>
        </w:tc>
        <w:tc>
          <w:tcPr>
            <w:tcW w:w="2919" w:type="dxa"/>
            <w:gridSpan w:val="2"/>
            <w:vAlign w:val="center"/>
          </w:tcPr>
          <w:p>
            <w:pPr>
              <w:pStyle w:val="10"/>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15%</w:t>
            </w:r>
          </w:p>
        </w:tc>
        <w:tc>
          <w:tcPr>
            <w:tcW w:w="1280" w:type="dxa"/>
            <w:vAlign w:val="center"/>
          </w:tcPr>
          <w:p>
            <w:pPr>
              <w:pStyle w:val="10"/>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40</w:t>
            </w:r>
          </w:p>
        </w:tc>
        <w:tc>
          <w:tcPr>
            <w:tcW w:w="1058" w:type="dxa"/>
            <w:vAlign w:val="center"/>
          </w:tcPr>
          <w:p>
            <w:pPr>
              <w:pStyle w:val="10"/>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机考</w:t>
            </w:r>
          </w:p>
          <w:p>
            <w:pPr>
              <w:pStyle w:val="10"/>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1242" w:type="dxa"/>
            <w:vAlign w:val="center"/>
          </w:tcPr>
          <w:p>
            <w:pPr>
              <w:pStyle w:val="10"/>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模块2</w:t>
            </w:r>
          </w:p>
        </w:tc>
        <w:tc>
          <w:tcPr>
            <w:tcW w:w="1285" w:type="dxa"/>
            <w:vAlign w:val="center"/>
          </w:tcPr>
          <w:p>
            <w:pPr>
              <w:pStyle w:val="10"/>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营养液配制</w:t>
            </w:r>
          </w:p>
        </w:tc>
        <w:tc>
          <w:tcPr>
            <w:tcW w:w="1292" w:type="dxa"/>
            <w:gridSpan w:val="2"/>
            <w:vAlign w:val="center"/>
          </w:tcPr>
          <w:p>
            <w:pPr>
              <w:pStyle w:val="10"/>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rPr>
              <w:t>1.配置溶液浓度所需试剂量的计算；</w:t>
            </w:r>
          </w:p>
          <w:p>
            <w:pPr>
              <w:pStyle w:val="10"/>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rPr>
              <w:t>2.试剂称量；</w:t>
            </w:r>
          </w:p>
          <w:p>
            <w:pPr>
              <w:pStyle w:val="10"/>
              <w:spacing w:after="0"/>
              <w:ind w:left="0" w:leftChars="0" w:firstLine="0" w:firstLineChars="0"/>
              <w:jc w:val="both"/>
              <w:rPr>
                <w:rFonts w:ascii="仿宋_GB2312" w:eastAsia="仿宋_GB2312"/>
                <w:color w:val="000000"/>
                <w:sz w:val="24"/>
                <w:szCs w:val="24"/>
                <w:lang w:val="en-US"/>
              </w:rPr>
            </w:pPr>
            <w:r>
              <w:rPr>
                <w:rFonts w:hint="eastAsia" w:ascii="仿宋_GB2312" w:eastAsia="仿宋_GB2312"/>
                <w:color w:val="000000"/>
                <w:sz w:val="24"/>
                <w:szCs w:val="24"/>
                <w:lang w:val="en-US"/>
              </w:rPr>
              <w:t>3.溶液配制。</w:t>
            </w:r>
          </w:p>
          <w:p>
            <w:pPr>
              <w:pStyle w:val="10"/>
              <w:spacing w:after="0"/>
              <w:ind w:firstLine="0" w:firstLineChars="0"/>
              <w:jc w:val="center"/>
              <w:rPr>
                <w:rFonts w:hint="eastAsia" w:ascii="仿宋_GB2312" w:eastAsia="仿宋_GB2312"/>
                <w:spacing w:val="4"/>
                <w:sz w:val="24"/>
                <w:lang w:val="en-US"/>
              </w:rPr>
            </w:pPr>
          </w:p>
          <w:p>
            <w:pPr>
              <w:pStyle w:val="10"/>
              <w:spacing w:after="0"/>
              <w:ind w:left="0" w:leftChars="0" w:firstLine="0" w:firstLineChars="0"/>
              <w:jc w:val="center"/>
              <w:rPr>
                <w:rFonts w:ascii="仿宋_GB2312" w:eastAsia="仿宋_GB2312"/>
                <w:spacing w:val="4"/>
                <w:sz w:val="24"/>
                <w:lang w:val="en-US"/>
              </w:rPr>
            </w:pPr>
          </w:p>
        </w:tc>
        <w:tc>
          <w:tcPr>
            <w:tcW w:w="1700" w:type="dxa"/>
            <w:vAlign w:val="center"/>
          </w:tcPr>
          <w:p>
            <w:pPr>
              <w:pStyle w:val="10"/>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园艺作物种子种苗需肥规律</w:t>
            </w:r>
          </w:p>
          <w:p>
            <w:pPr>
              <w:pStyle w:val="10"/>
              <w:spacing w:after="0"/>
              <w:ind w:left="0" w:leftChars="0" w:firstLine="0" w:firstLineChars="0"/>
              <w:jc w:val="left"/>
              <w:rPr>
                <w:rFonts w:ascii="仿宋_GB2312" w:eastAsia="仿宋_GB2312"/>
                <w:color w:val="000000"/>
                <w:sz w:val="24"/>
                <w:szCs w:val="24"/>
                <w:lang w:val="en-US"/>
              </w:rPr>
            </w:pPr>
            <w:r>
              <w:rPr>
                <w:rFonts w:hint="eastAsia" w:ascii="仿宋_GB2312" w:eastAsia="仿宋_GB2312"/>
                <w:color w:val="000000"/>
                <w:sz w:val="24"/>
                <w:szCs w:val="24"/>
                <w:lang w:val="en-US"/>
              </w:rPr>
              <w:t>肥料元素的性质</w:t>
            </w:r>
          </w:p>
        </w:tc>
        <w:tc>
          <w:tcPr>
            <w:tcW w:w="2654" w:type="dxa"/>
            <w:gridSpan w:val="2"/>
            <w:vAlign w:val="center"/>
          </w:tcPr>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林木种苗生产技术</w:t>
            </w:r>
          </w:p>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种子种苗生产技术</w:t>
            </w:r>
          </w:p>
          <w:p>
            <w:pPr>
              <w:pStyle w:val="10"/>
              <w:spacing w:after="0"/>
              <w:ind w:left="0" w:leftChars="0" w:firstLine="0" w:firstLineChars="0"/>
              <w:jc w:val="both"/>
              <w:rPr>
                <w:rFonts w:ascii="仿宋_GB2312" w:eastAsia="仿宋_GB2312"/>
                <w:color w:val="000000"/>
                <w:sz w:val="24"/>
                <w:szCs w:val="24"/>
                <w:lang w:val="en-US"/>
              </w:rPr>
            </w:pPr>
            <w:r>
              <w:rPr>
                <w:rFonts w:hint="eastAsia" w:ascii="仿宋_GB2312" w:eastAsia="仿宋_GB2312"/>
                <w:color w:val="000000"/>
                <w:sz w:val="24"/>
                <w:szCs w:val="24"/>
                <w:lang w:val="en-US"/>
              </w:rPr>
              <w:t>无土栽培技术等</w:t>
            </w:r>
          </w:p>
        </w:tc>
        <w:tc>
          <w:tcPr>
            <w:tcW w:w="2919" w:type="dxa"/>
            <w:gridSpan w:val="2"/>
            <w:vAlign w:val="center"/>
          </w:tcPr>
          <w:p>
            <w:pPr>
              <w:pStyle w:val="10"/>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eastAsia="zh-CN"/>
              </w:rPr>
              <w:t>26</w:t>
            </w:r>
            <w:r>
              <w:rPr>
                <w:rFonts w:hint="eastAsia" w:ascii="仿宋_GB2312" w:eastAsia="仿宋_GB2312"/>
                <w:color w:val="000000"/>
                <w:sz w:val="24"/>
                <w:szCs w:val="24"/>
                <w:lang w:val="en-US"/>
              </w:rPr>
              <w:t>%</w:t>
            </w:r>
          </w:p>
        </w:tc>
        <w:tc>
          <w:tcPr>
            <w:tcW w:w="1280" w:type="dxa"/>
            <w:vAlign w:val="center"/>
          </w:tcPr>
          <w:p>
            <w:pPr>
              <w:pStyle w:val="10"/>
              <w:spacing w:after="0"/>
              <w:ind w:left="0" w:leftChars="0" w:firstLine="0" w:firstLineChars="0"/>
              <w:jc w:val="center"/>
              <w:rPr>
                <w:rFonts w:ascii="仿宋_GB2312" w:eastAsia="仿宋_GB2312"/>
                <w:color w:val="000000"/>
                <w:szCs w:val="21"/>
                <w:lang w:val="en-US"/>
              </w:rPr>
            </w:pPr>
            <w:r>
              <w:rPr>
                <w:rFonts w:hint="eastAsia" w:ascii="仿宋_GB2312" w:eastAsia="仿宋_GB2312"/>
                <w:color w:val="000000"/>
                <w:szCs w:val="21"/>
                <w:lang w:val="en-US"/>
              </w:rPr>
              <w:t>70</w:t>
            </w:r>
          </w:p>
        </w:tc>
        <w:tc>
          <w:tcPr>
            <w:tcW w:w="1058" w:type="dxa"/>
            <w:vAlign w:val="center"/>
          </w:tcPr>
          <w:p>
            <w:pPr>
              <w:pStyle w:val="10"/>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过程</w:t>
            </w:r>
          </w:p>
          <w:p>
            <w:pPr>
              <w:pStyle w:val="10"/>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pPr>
              <w:pStyle w:val="10"/>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模块3</w:t>
            </w:r>
          </w:p>
        </w:tc>
        <w:tc>
          <w:tcPr>
            <w:tcW w:w="1285" w:type="dxa"/>
            <w:vAlign w:val="center"/>
          </w:tcPr>
          <w:p>
            <w:pPr>
              <w:pStyle w:val="10"/>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嫁接育苗</w:t>
            </w:r>
          </w:p>
        </w:tc>
        <w:tc>
          <w:tcPr>
            <w:tcW w:w="1292" w:type="dxa"/>
            <w:gridSpan w:val="2"/>
            <w:vAlign w:val="center"/>
          </w:tcPr>
          <w:p>
            <w:pPr>
              <w:pStyle w:val="10"/>
              <w:spacing w:after="0"/>
              <w:ind w:left="0" w:leftChars="0" w:firstLine="0" w:firstLineChars="0"/>
              <w:jc w:val="both"/>
              <w:rPr>
                <w:rFonts w:ascii="仿宋_GB2312" w:eastAsia="仿宋_GB2312"/>
                <w:color w:val="000000"/>
                <w:sz w:val="24"/>
                <w:szCs w:val="24"/>
                <w:lang w:val="en-US"/>
              </w:rPr>
            </w:pPr>
            <w:r>
              <w:rPr>
                <w:rFonts w:hint="eastAsia" w:ascii="仿宋_GB2312" w:eastAsia="仿宋_GB2312"/>
                <w:color w:val="000000"/>
                <w:sz w:val="24"/>
                <w:szCs w:val="24"/>
                <w:lang w:val="en-US"/>
              </w:rPr>
              <w:t>1.合适砧木、接穗选择配对；</w:t>
            </w:r>
          </w:p>
          <w:p>
            <w:pPr>
              <w:pStyle w:val="10"/>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rPr>
              <w:t>2.茄子劈接技术；</w:t>
            </w:r>
          </w:p>
          <w:p>
            <w:pPr>
              <w:pStyle w:val="10"/>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rPr>
              <w:t>3.黄瓜顶插接技术。</w:t>
            </w:r>
          </w:p>
          <w:p>
            <w:pPr>
              <w:pStyle w:val="10"/>
              <w:spacing w:after="0"/>
              <w:ind w:left="0" w:leftChars="0" w:firstLine="0" w:firstLineChars="0"/>
              <w:jc w:val="both"/>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4.</w:t>
            </w:r>
            <w:r>
              <w:rPr>
                <w:rFonts w:hint="eastAsia" w:ascii="Times New Roman" w:hAnsi="Times New Roman" w:eastAsia="仿宋_GB2312"/>
                <w:spacing w:val="-4"/>
                <w:lang w:eastAsia="zh-CN"/>
              </w:rPr>
              <w:t>嫁接后管理</w:t>
            </w:r>
          </w:p>
          <w:p>
            <w:pPr>
              <w:pStyle w:val="10"/>
              <w:spacing w:after="0"/>
              <w:ind w:left="0" w:leftChars="0" w:firstLine="0" w:firstLineChars="0"/>
              <w:jc w:val="center"/>
              <w:rPr>
                <w:rFonts w:ascii="仿宋_GB2312" w:eastAsia="仿宋_GB2312"/>
                <w:color w:val="000000"/>
                <w:sz w:val="24"/>
                <w:szCs w:val="24"/>
                <w:lang w:val="en-US"/>
              </w:rPr>
            </w:pPr>
          </w:p>
        </w:tc>
        <w:tc>
          <w:tcPr>
            <w:tcW w:w="1700" w:type="dxa"/>
            <w:vAlign w:val="center"/>
          </w:tcPr>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植物生产技术</w:t>
            </w:r>
          </w:p>
          <w:p>
            <w:pPr>
              <w:pStyle w:val="10"/>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植物嫁接的基本原理和技术操作原理</w:t>
            </w:r>
          </w:p>
          <w:p>
            <w:pPr>
              <w:pStyle w:val="10"/>
              <w:spacing w:after="0"/>
              <w:ind w:left="0" w:leftChars="0" w:firstLine="0" w:firstLineChars="0"/>
              <w:jc w:val="left"/>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农业物联网基本原理</w:t>
            </w:r>
          </w:p>
        </w:tc>
        <w:tc>
          <w:tcPr>
            <w:tcW w:w="2654" w:type="dxa"/>
            <w:gridSpan w:val="2"/>
            <w:vAlign w:val="center"/>
          </w:tcPr>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果树、蔬菜、花卉生产技术</w:t>
            </w:r>
          </w:p>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林木、种子种苗生产技术</w:t>
            </w:r>
          </w:p>
          <w:p>
            <w:pPr>
              <w:pStyle w:val="10"/>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农业物联网应用技术</w:t>
            </w:r>
          </w:p>
          <w:p>
            <w:pPr>
              <w:pStyle w:val="10"/>
              <w:spacing w:after="0"/>
              <w:ind w:left="0" w:leftChars="0" w:firstLine="0" w:firstLineChars="0"/>
              <w:rPr>
                <w:rFonts w:hint="eastAsia" w:ascii="仿宋_GB2312" w:eastAsia="仿宋_GB2312"/>
                <w:color w:val="000000"/>
                <w:sz w:val="24"/>
                <w:szCs w:val="24"/>
                <w:lang w:val="en-US"/>
              </w:rPr>
            </w:pPr>
          </w:p>
          <w:p>
            <w:pPr>
              <w:pStyle w:val="10"/>
              <w:spacing w:after="0"/>
              <w:ind w:left="0" w:leftChars="0" w:firstLine="0" w:firstLineChars="0"/>
              <w:jc w:val="center"/>
              <w:rPr>
                <w:rFonts w:hint="eastAsia" w:ascii="仿宋_GB2312" w:eastAsia="仿宋_GB2312"/>
                <w:color w:val="000000"/>
                <w:sz w:val="24"/>
                <w:szCs w:val="24"/>
                <w:lang w:val="en-US"/>
              </w:rPr>
            </w:pPr>
          </w:p>
        </w:tc>
        <w:tc>
          <w:tcPr>
            <w:tcW w:w="2919" w:type="dxa"/>
            <w:gridSpan w:val="2"/>
            <w:vAlign w:val="center"/>
          </w:tcPr>
          <w:p>
            <w:pPr>
              <w:pStyle w:val="10"/>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eastAsia="zh-CN"/>
              </w:rPr>
              <w:t>59</w:t>
            </w:r>
            <w:r>
              <w:rPr>
                <w:rFonts w:hint="eastAsia" w:ascii="仿宋_GB2312" w:eastAsia="仿宋_GB2312"/>
                <w:color w:val="000000"/>
                <w:sz w:val="24"/>
                <w:szCs w:val="24"/>
                <w:lang w:val="en-US"/>
              </w:rPr>
              <w:t>%</w:t>
            </w:r>
          </w:p>
        </w:tc>
        <w:tc>
          <w:tcPr>
            <w:tcW w:w="1280" w:type="dxa"/>
            <w:vAlign w:val="center"/>
          </w:tcPr>
          <w:p>
            <w:pPr>
              <w:pStyle w:val="10"/>
              <w:spacing w:after="0"/>
              <w:ind w:left="0" w:leftChars="0" w:firstLine="0" w:firstLineChars="0"/>
              <w:jc w:val="center"/>
              <w:rPr>
                <w:rFonts w:hint="default" w:ascii="仿宋_GB2312" w:eastAsia="仿宋_GB2312"/>
                <w:color w:val="000000"/>
                <w:szCs w:val="21"/>
                <w:lang w:val="en-US" w:eastAsia="zh-CN"/>
              </w:rPr>
            </w:pPr>
            <w:r>
              <w:rPr>
                <w:rFonts w:hint="eastAsia" w:ascii="仿宋_GB2312" w:eastAsia="仿宋_GB2312"/>
                <w:color w:val="000000"/>
                <w:szCs w:val="21"/>
                <w:lang w:val="en-US" w:eastAsia="zh-CN"/>
              </w:rPr>
              <w:t>120</w:t>
            </w:r>
          </w:p>
        </w:tc>
        <w:tc>
          <w:tcPr>
            <w:tcW w:w="1058" w:type="dxa"/>
            <w:vAlign w:val="center"/>
          </w:tcPr>
          <w:p>
            <w:pPr>
              <w:pStyle w:val="10"/>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过程评分</w:t>
            </w:r>
            <w:r>
              <w:rPr>
                <w:rFonts w:hint="eastAsia" w:ascii="仿宋_GB2312" w:eastAsia="仿宋_GB2312"/>
                <w:color w:val="000000"/>
                <w:sz w:val="24"/>
                <w:szCs w:val="24"/>
                <w:lang w:val="en-US"/>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pPr>
              <w:pStyle w:val="10"/>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w:t>
            </w:r>
          </w:p>
        </w:tc>
        <w:tc>
          <w:tcPr>
            <w:tcW w:w="1285" w:type="dxa"/>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1292" w:type="dxa"/>
            <w:gridSpan w:val="2"/>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1700" w:type="dxa"/>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2654" w:type="dxa"/>
            <w:gridSpan w:val="2"/>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2919" w:type="dxa"/>
            <w:gridSpan w:val="2"/>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1280" w:type="dxa"/>
            <w:vAlign w:val="center"/>
          </w:tcPr>
          <w:p>
            <w:pPr>
              <w:pStyle w:val="10"/>
              <w:spacing w:after="0"/>
              <w:ind w:left="0" w:leftChars="0" w:firstLine="0" w:firstLineChars="0"/>
              <w:jc w:val="center"/>
              <w:rPr>
                <w:rFonts w:hint="eastAsia" w:ascii="仿宋_GB2312" w:eastAsia="仿宋_GB2312"/>
                <w:color w:val="000000"/>
                <w:szCs w:val="21"/>
                <w:lang w:val="en-US"/>
              </w:rPr>
            </w:pPr>
            <w:r>
              <w:rPr>
                <w:rFonts w:hint="eastAsia" w:ascii="仿宋_GB2312" w:eastAsia="仿宋_GB2312"/>
                <w:bCs/>
                <w:color w:val="000000"/>
                <w:szCs w:val="21"/>
                <w:lang w:val="en-US"/>
              </w:rPr>
              <w:t>...</w:t>
            </w:r>
          </w:p>
        </w:tc>
        <w:tc>
          <w:tcPr>
            <w:tcW w:w="1058" w:type="dxa"/>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pPr>
              <w:pStyle w:val="10"/>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模块N</w:t>
            </w:r>
          </w:p>
        </w:tc>
        <w:tc>
          <w:tcPr>
            <w:tcW w:w="1285" w:type="dxa"/>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1292" w:type="dxa"/>
            <w:gridSpan w:val="2"/>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1700" w:type="dxa"/>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2654" w:type="dxa"/>
            <w:gridSpan w:val="2"/>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2919" w:type="dxa"/>
            <w:gridSpan w:val="2"/>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c>
          <w:tcPr>
            <w:tcW w:w="1280" w:type="dxa"/>
            <w:vAlign w:val="center"/>
          </w:tcPr>
          <w:p>
            <w:pPr>
              <w:pStyle w:val="10"/>
              <w:spacing w:after="0"/>
              <w:ind w:left="0" w:leftChars="0" w:firstLine="0" w:firstLineChars="0"/>
              <w:jc w:val="center"/>
              <w:rPr>
                <w:rFonts w:hint="eastAsia" w:ascii="仿宋_GB2312" w:eastAsia="仿宋_GB2312"/>
                <w:bCs/>
                <w:color w:val="000000"/>
                <w:szCs w:val="21"/>
                <w:lang w:val="en-US"/>
              </w:rPr>
            </w:pPr>
          </w:p>
        </w:tc>
        <w:tc>
          <w:tcPr>
            <w:tcW w:w="1058" w:type="dxa"/>
            <w:vAlign w:val="center"/>
          </w:tcPr>
          <w:p>
            <w:pPr>
              <w:pStyle w:val="10"/>
              <w:spacing w:after="0"/>
              <w:ind w:left="0" w:leftChars="0" w:firstLine="0" w:firstLineChars="0"/>
              <w:jc w:val="center"/>
              <w:rPr>
                <w:rFonts w:hint="eastAsia" w:ascii="仿宋_GB2312" w:eastAsia="仿宋_GB2312"/>
                <w:color w:val="000000"/>
                <w:sz w:val="24"/>
                <w:szCs w:val="24"/>
                <w:lang w:val="en-US"/>
              </w:rPr>
            </w:pPr>
          </w:p>
        </w:tc>
      </w:tr>
    </w:tbl>
    <w:p>
      <w:pPr>
        <w:ind w:firstLine="560"/>
        <w:rPr>
          <w:rFonts w:hint="eastAsia"/>
          <w:color w:val="000000"/>
          <w:sz w:val="28"/>
        </w:rPr>
      </w:pPr>
      <w:r>
        <w:rPr>
          <w:rFonts w:hint="eastAsia"/>
          <w:color w:val="000000"/>
          <w:sz w:val="28"/>
        </w:rPr>
        <w:t>（注：评分方法分为机考评分、过程评分和结果评分三类，可选填）</w:t>
      </w:r>
    </w:p>
    <w:p>
      <w:pPr>
        <w:jc w:val="center"/>
        <w:rPr>
          <w:rFonts w:hint="eastAsia"/>
          <w:b/>
          <w:color w:val="000000"/>
          <w:sz w:val="24"/>
          <w:szCs w:val="24"/>
        </w:rPr>
      </w:pPr>
      <w:r>
        <w:rPr>
          <w:rFonts w:hint="eastAsia"/>
          <w:b/>
          <w:color w:val="000000"/>
          <w:sz w:val="24"/>
          <w:szCs w:val="24"/>
        </w:rPr>
        <w:t>表5 技能模块2任务分解</w:t>
      </w:r>
    </w:p>
    <w:tbl>
      <w:tblPr>
        <w:tblStyle w:val="11"/>
        <w:tblW w:w="13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1236"/>
        <w:gridCol w:w="1207"/>
        <w:gridCol w:w="1687"/>
        <w:gridCol w:w="2560"/>
        <w:gridCol w:w="4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2443" w:type="dxa"/>
            <w:gridSpan w:val="2"/>
            <w:vAlign w:val="center"/>
          </w:tcPr>
          <w:p>
            <w:pPr>
              <w:pStyle w:val="10"/>
              <w:spacing w:after="0"/>
              <w:ind w:left="0" w:leftChars="0" w:firstLine="720" w:firstLineChars="300"/>
              <w:rPr>
                <w:rFonts w:hint="eastAsia" w:eastAsia="仿宋"/>
                <w:color w:val="000000"/>
                <w:sz w:val="24"/>
                <w:szCs w:val="24"/>
                <w:lang w:val="en-US"/>
              </w:rPr>
            </w:pPr>
            <w:r>
              <w:rPr>
                <w:rFonts w:hint="eastAsia" w:eastAsia="仿宋"/>
                <w:color w:val="000000"/>
                <w:sz w:val="24"/>
                <w:szCs w:val="24"/>
                <w:lang w:val="en-US"/>
              </w:rPr>
              <w:t>模块二</w:t>
            </w:r>
          </w:p>
        </w:tc>
        <w:tc>
          <w:tcPr>
            <w:tcW w:w="168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7371" w:type="dxa"/>
            <w:gridSpan w:val="2"/>
            <w:vAlign w:val="center"/>
          </w:tcPr>
          <w:p>
            <w:pPr>
              <w:pStyle w:val="10"/>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ZZ002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2443" w:type="dxa"/>
            <w:gridSpan w:val="2"/>
            <w:vAlign w:val="center"/>
          </w:tcPr>
          <w:p>
            <w:pPr>
              <w:pStyle w:val="10"/>
              <w:spacing w:after="0"/>
              <w:ind w:left="0" w:leftChars="0" w:firstLine="480"/>
              <w:rPr>
                <w:rFonts w:hint="eastAsia" w:eastAsia="仿宋"/>
                <w:color w:val="000000"/>
                <w:sz w:val="24"/>
                <w:szCs w:val="24"/>
                <w:lang w:val="en-US"/>
              </w:rPr>
            </w:pPr>
            <w:r>
              <w:rPr>
                <w:rFonts w:hint="eastAsia" w:eastAsia="仿宋"/>
                <w:color w:val="000000"/>
                <w:sz w:val="24"/>
                <w:szCs w:val="24"/>
                <w:lang w:val="en-US"/>
              </w:rPr>
              <w:t>营养液的配制</w:t>
            </w:r>
          </w:p>
        </w:tc>
        <w:tc>
          <w:tcPr>
            <w:tcW w:w="168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7371" w:type="dxa"/>
            <w:gridSpan w:val="2"/>
            <w:vAlign w:val="center"/>
          </w:tcPr>
          <w:p>
            <w:pPr>
              <w:pStyle w:val="10"/>
              <w:spacing w:after="0"/>
              <w:ind w:left="0" w:leftChars="0" w:firstLine="1200" w:firstLineChars="500"/>
              <w:rPr>
                <w:rFonts w:eastAsia="仿宋"/>
                <w:color w:val="000000"/>
                <w:sz w:val="24"/>
                <w:szCs w:val="24"/>
                <w:lang w:val="en-US"/>
              </w:rPr>
            </w:pPr>
            <w:r>
              <w:rPr>
                <w:rFonts w:hint="eastAsia" w:eastAsia="仿宋"/>
                <w:color w:val="000000"/>
                <w:sz w:val="24"/>
                <w:szCs w:val="24"/>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11501" w:type="dxa"/>
            <w:gridSpan w:val="5"/>
            <w:vAlign w:val="center"/>
          </w:tcPr>
          <w:p>
            <w:pPr>
              <w:pStyle w:val="10"/>
              <w:spacing w:after="0"/>
              <w:ind w:left="0" w:leftChars="0" w:firstLine="0" w:firstLineChars="0"/>
              <w:rPr>
                <w:rFonts w:hint="eastAsia" w:eastAsia="仿宋_GB2312"/>
                <w:color w:val="000000"/>
                <w:sz w:val="24"/>
                <w:szCs w:val="24"/>
                <w:lang w:val="en-US"/>
              </w:rPr>
            </w:pPr>
            <w:r>
              <w:rPr>
                <w:rFonts w:hint="eastAsia" w:eastAsia="仿宋"/>
                <w:color w:val="000000"/>
                <w:sz w:val="24"/>
                <w:szCs w:val="24"/>
                <w:lang w:val="en-US"/>
              </w:rPr>
              <w:t>总时间90分钟，其中准备20分钟、实施和过程评价70分钟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11501" w:type="dxa"/>
            <w:gridSpan w:val="5"/>
            <w:vAlign w:val="center"/>
          </w:tcPr>
          <w:p>
            <w:pPr>
              <w:pStyle w:val="10"/>
              <w:spacing w:after="0"/>
              <w:ind w:left="0" w:leftChars="0" w:firstLine="0" w:firstLineChars="0"/>
              <w:rPr>
                <w:rFonts w:hint="eastAsia" w:eastAsia="仿宋"/>
                <w:color w:val="000000"/>
                <w:sz w:val="24"/>
                <w:szCs w:val="24"/>
                <w:lang w:val="en-US"/>
              </w:rPr>
            </w:pPr>
            <w:r>
              <w:rPr>
                <w:rFonts w:hint="eastAsia" w:ascii="仿宋_GB2312" w:eastAsia="仿宋_GB2312"/>
                <w:spacing w:val="4"/>
                <w:sz w:val="24"/>
              </w:rPr>
              <w:t>在规定70分钟内独立完成园试配方部分化合物的母液配制和工作液配制。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11501" w:type="dxa"/>
            <w:gridSpan w:val="5"/>
            <w:vAlign w:val="center"/>
          </w:tcPr>
          <w:p>
            <w:pPr>
              <w:pStyle w:val="10"/>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52"/>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52"/>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52"/>
            </w:r>
            <w:r>
              <w:rPr>
                <w:rFonts w:hint="eastAsia" w:eastAsia="仿宋"/>
                <w:color w:val="000000"/>
                <w:sz w:val="24"/>
                <w:szCs w:val="24"/>
                <w:lang w:val="en-US"/>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restart"/>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236"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w:t>
            </w:r>
          </w:p>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序号</w:t>
            </w:r>
          </w:p>
        </w:tc>
        <w:tc>
          <w:tcPr>
            <w:tcW w:w="120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168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2560"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4811"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97" w:type="dxa"/>
            <w:vMerge w:val="continue"/>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p>
        </w:tc>
        <w:tc>
          <w:tcPr>
            <w:tcW w:w="1236" w:type="dxa"/>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子任务1-1</w:t>
            </w:r>
          </w:p>
        </w:tc>
        <w:tc>
          <w:tcPr>
            <w:tcW w:w="1207" w:type="dxa"/>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母液配制</w:t>
            </w:r>
          </w:p>
        </w:tc>
        <w:tc>
          <w:tcPr>
            <w:tcW w:w="1687" w:type="dxa"/>
            <w:vAlign w:val="center"/>
          </w:tcPr>
          <w:p>
            <w:pPr>
              <w:pStyle w:val="10"/>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1.计算;</w:t>
            </w:r>
          </w:p>
          <w:p>
            <w:pPr>
              <w:pStyle w:val="10"/>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2.试剂称量;</w:t>
            </w:r>
          </w:p>
          <w:p>
            <w:pPr>
              <w:pStyle w:val="10"/>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3.药品的称量；</w:t>
            </w:r>
          </w:p>
          <w:p>
            <w:pPr>
              <w:pStyle w:val="10"/>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4.母液配制。</w:t>
            </w:r>
          </w:p>
        </w:tc>
        <w:tc>
          <w:tcPr>
            <w:tcW w:w="2560" w:type="dxa"/>
            <w:vAlign w:val="center"/>
          </w:tcPr>
          <w:p>
            <w:pPr>
              <w:pStyle w:val="10"/>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1.准确计算各种试剂所用量;</w:t>
            </w:r>
          </w:p>
          <w:p>
            <w:pPr>
              <w:pStyle w:val="10"/>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2.A、B 液试剂使用百分之一 天平称量，C 液试剂使用万分之一天平;</w:t>
            </w:r>
          </w:p>
          <w:p>
            <w:pPr>
              <w:pStyle w:val="10"/>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3.规范称量药品；</w:t>
            </w:r>
          </w:p>
          <w:p>
            <w:pPr>
              <w:pStyle w:val="10"/>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4．溶解、移液、定容、贮液、贴标签。</w:t>
            </w:r>
          </w:p>
        </w:tc>
        <w:tc>
          <w:tcPr>
            <w:tcW w:w="4811" w:type="dxa"/>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1．准确计算所需试剂量，填写报告纸，错误1个扣0.5分。</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2．规范使用天平，读数举手确认后及时记录（1分），称量纸或烧杯取放不正确扣0.5分，角匙取样不轻拍手腕扣1分，样品洒落扣1分，称量范围在规定量的±5%～±10%内扣1分。</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3．规范溶解、移液玻璃棒引流和冲洗烧杯次数少于3次扣0.5分，装入贮液瓶，并贴上标签，注明A、B、C液、日期、工号，少一项扣0.5分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continue"/>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p>
        </w:tc>
        <w:tc>
          <w:tcPr>
            <w:tcW w:w="1236" w:type="dxa"/>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子任务1-2</w:t>
            </w:r>
          </w:p>
        </w:tc>
        <w:tc>
          <w:tcPr>
            <w:tcW w:w="1207" w:type="dxa"/>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工作液配制</w:t>
            </w:r>
          </w:p>
        </w:tc>
        <w:tc>
          <w:tcPr>
            <w:tcW w:w="1687" w:type="dxa"/>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1.计算；</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2.工作液配制；</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3.工位整理。</w:t>
            </w:r>
          </w:p>
        </w:tc>
        <w:tc>
          <w:tcPr>
            <w:tcW w:w="2560" w:type="dxa"/>
            <w:vAlign w:val="center"/>
          </w:tcPr>
          <w:p>
            <w:pPr>
              <w:pStyle w:val="10"/>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1．准确计算 A、B、C 各浓缩母液的移取量 每空 0.5分；</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2．移液、工作液溶解步骤、定容；</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3.桌面整洁、药品试剂归原、贴标签。</w:t>
            </w:r>
          </w:p>
        </w:tc>
        <w:tc>
          <w:tcPr>
            <w:tcW w:w="4811" w:type="dxa"/>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1．准确计算A、B、C各浓缩母液的移取量，每空 0.5分。</w:t>
            </w:r>
          </w:p>
          <w:p>
            <w:pPr>
              <w:pStyle w:val="10"/>
              <w:spacing w:after="0"/>
              <w:ind w:left="0" w:leftChars="0" w:firstLine="0" w:firstLineChars="0"/>
              <w:rPr>
                <w:rFonts w:hint="eastAsia" w:ascii="仿宋_GB2312" w:hAnsi="宋体" w:eastAsia="仿宋_GB2312" w:cs="宋体"/>
                <w:sz w:val="24"/>
                <w:lang w:val="en-US" w:eastAsia="zh-CN"/>
              </w:rPr>
            </w:pPr>
            <w:r>
              <w:rPr>
                <w:rFonts w:hint="eastAsia" w:ascii="仿宋_GB2312" w:hAnsi="宋体" w:eastAsia="仿宋_GB2312" w:cs="宋体"/>
                <w:sz w:val="24"/>
                <w:lang w:val="en-US"/>
              </w:rPr>
              <w:t>2．</w:t>
            </w:r>
            <w:r>
              <w:rPr>
                <w:rFonts w:hint="eastAsia" w:ascii="仿宋_GB2312" w:hAnsi="宋体" w:eastAsia="仿宋_GB2312" w:cs="宋体"/>
                <w:kern w:val="0"/>
                <w:sz w:val="24"/>
                <w:szCs w:val="24"/>
              </w:rPr>
              <w:t>移液管吸空、触底吸液扣1分，移液管尖端紧靠烧杯内壁，用滤纸擦干移液管下端外壁溶液，凹面与标线不相切，少1项扣0.5分；移液管放液，液面至管尖后停留15s，将混合的工作液加水稀释至量杯1/2，并移至烧杯、定容</w:t>
            </w:r>
            <w:r>
              <w:rPr>
                <w:rFonts w:hint="eastAsia" w:ascii="仿宋_GB2312" w:hAnsi="宋体" w:eastAsia="仿宋_GB2312" w:cs="宋体"/>
                <w:kern w:val="0"/>
                <w:sz w:val="24"/>
                <w:szCs w:val="24"/>
                <w:lang w:eastAsia="zh-CN"/>
              </w:rPr>
              <w:t>，</w:t>
            </w:r>
            <w:r>
              <w:rPr>
                <w:rFonts w:hint="eastAsia" w:ascii="仿宋_GB2312" w:hAnsi="宋体" w:eastAsia="仿宋_GB2312" w:cs="宋体"/>
                <w:kern w:val="0"/>
                <w:sz w:val="24"/>
                <w:szCs w:val="24"/>
              </w:rPr>
              <w:t>错误</w:t>
            </w:r>
            <w:r>
              <w:rPr>
                <w:rFonts w:hint="eastAsia" w:ascii="仿宋_GB2312" w:hAnsi="宋体" w:eastAsia="仿宋_GB2312" w:cs="宋体"/>
                <w:kern w:val="0"/>
                <w:sz w:val="24"/>
                <w:szCs w:val="24"/>
                <w:lang w:val="en-US" w:eastAsia="zh-CN"/>
              </w:rPr>
              <w:t>1处</w:t>
            </w:r>
            <w:r>
              <w:rPr>
                <w:rFonts w:hint="eastAsia" w:ascii="仿宋_GB2312" w:hAnsi="宋体" w:eastAsia="仿宋_GB2312" w:cs="宋体"/>
                <w:kern w:val="0"/>
                <w:sz w:val="24"/>
                <w:szCs w:val="24"/>
              </w:rPr>
              <w:t>扣1分，搅匀不规范扣1分，扣完为止</w:t>
            </w:r>
            <w:r>
              <w:rPr>
                <w:rFonts w:hint="eastAsia" w:ascii="仿宋_GB2312" w:hAnsi="宋体" w:eastAsia="仿宋_GB2312" w:cs="宋体"/>
                <w:kern w:val="0"/>
                <w:sz w:val="24"/>
                <w:szCs w:val="24"/>
                <w:lang w:eastAsia="zh-CN"/>
              </w:rPr>
              <w:t>。</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3．仪器摆放整齐、台面干净、整洁（1分）；废纸/废液不乱扔乱倒（1分）；结束后清洗仪器（1分）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restart"/>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2443" w:type="dxa"/>
            <w:gridSpan w:val="2"/>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涉及专业教学要求</w:t>
            </w:r>
          </w:p>
        </w:tc>
        <w:tc>
          <w:tcPr>
            <w:tcW w:w="9058" w:type="dxa"/>
            <w:gridSpan w:val="3"/>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1．掌握园试配方部分化合物母液配制所需各种试剂用量计算、工作液配制所需要的母液用量计算；</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2．学会试剂称量、溶解、溶液转移、稀释、定容、保存等规范操作技能。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continue"/>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p>
        </w:tc>
        <w:tc>
          <w:tcPr>
            <w:tcW w:w="2443" w:type="dxa"/>
            <w:gridSpan w:val="2"/>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遵循国家标准和行业标准</w:t>
            </w:r>
          </w:p>
        </w:tc>
        <w:tc>
          <w:tcPr>
            <w:tcW w:w="9058" w:type="dxa"/>
            <w:gridSpan w:val="3"/>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 xml:space="preserve">1.引用职业标准 </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设施蔬菜生产职业技能等级证书（中级）</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2.引用技术标准</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《蔬菜穴盘育苗通则》（NY/T2119-2012）</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《茄果类蔬菜穴盘育苗技术规程》（NY/T2312-2013）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11501" w:type="dxa"/>
            <w:gridSpan w:val="5"/>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1.场地和环境：根据参赛报名人数设置赛场工位和配套用具，占地面积约1000m</w:t>
            </w:r>
            <w:r>
              <w:rPr>
                <w:rFonts w:hint="eastAsia" w:ascii="仿宋_GB2312" w:hAnsi="宋体" w:eastAsia="仿宋_GB2312" w:cs="宋体"/>
                <w:sz w:val="24"/>
                <w:vertAlign w:val="superscript"/>
                <w:lang w:val="en-US"/>
              </w:rPr>
              <w:t>2</w:t>
            </w:r>
            <w:r>
              <w:rPr>
                <w:rFonts w:hint="eastAsia" w:ascii="仿宋_GB2312" w:hAnsi="宋体" w:eastAsia="仿宋_GB2312" w:cs="宋体"/>
                <w:sz w:val="24"/>
                <w:lang w:val="en-US"/>
              </w:rPr>
              <w:t>，设置竞赛区、服务区、技术支持区。现场保证良好的采光、照明和通风，提供稳定的水、电和供电应急设备，竞赛场地配置2.4G频段以上局域网。同时提供指导教师休息场所和竞赛观摩室。在技能操作模块，每个竞赛操作台上配有相应的材料和工具，并配有清洁工具。每个赛场需要设置至少2个备用工位，并配套竞赛材料和用具。</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2．材料和设备：竞赛选用的营养液配制试剂和仪器、育苗材料、嫁接工具等与生产企业一致，符合学生就业岗位要求，由承办单位统一准备。每组准备材料、仪器设备如下：</w:t>
            </w:r>
          </w:p>
          <w:p>
            <w:pPr>
              <w:pStyle w:val="10"/>
              <w:spacing w:after="0"/>
              <w:ind w:left="0" w:leftChars="0" w:firstLine="0" w:firstLineChars="0"/>
              <w:rPr>
                <w:rFonts w:hint="eastAsia" w:ascii="仿宋_GB2312" w:hAnsi="宋体" w:eastAsia="仿宋_GB2312" w:cs="宋体"/>
                <w:sz w:val="24"/>
                <w:lang w:val="en-US" w:eastAsia="en-US"/>
              </w:rPr>
            </w:pPr>
            <w:r>
              <w:rPr>
                <w:rFonts w:hint="eastAsia" w:ascii="仿宋_GB2312" w:hAnsi="宋体" w:eastAsia="仿宋_GB2312" w:cs="宋体"/>
                <w:sz w:val="24"/>
                <w:lang w:val="en-US"/>
              </w:rPr>
              <w:t>（1）</w:t>
            </w:r>
            <w:r>
              <w:rPr>
                <w:rFonts w:hint="eastAsia" w:ascii="仿宋_GB2312" w:hAnsi="宋体" w:eastAsia="仿宋_GB2312" w:cs="宋体"/>
                <w:sz w:val="24"/>
                <w:lang w:val="en-US" w:eastAsia="en-US"/>
              </w:rPr>
              <w:t>试剂</w:t>
            </w:r>
            <w:r>
              <w:rPr>
                <w:rFonts w:hint="eastAsia" w:ascii="仿宋_GB2312" w:hAnsi="宋体" w:eastAsia="仿宋_GB2312" w:cs="宋体"/>
                <w:sz w:val="24"/>
                <w:lang w:val="en-US"/>
              </w:rPr>
              <w:t>。</w:t>
            </w:r>
            <w:r>
              <w:rPr>
                <w:rFonts w:hint="eastAsia" w:ascii="仿宋_GB2312" w:hAnsi="宋体" w:eastAsia="仿宋_GB2312" w:cs="宋体"/>
                <w:sz w:val="24"/>
                <w:lang w:val="en-US" w:eastAsia="en-US"/>
              </w:rPr>
              <w:t>四水硝酸钙（Ca(NO</w:t>
            </w:r>
            <w:r>
              <w:rPr>
                <w:rFonts w:hint="eastAsia" w:ascii="仿宋_GB2312" w:hAnsi="宋体" w:eastAsia="仿宋_GB2312" w:cs="宋体"/>
                <w:sz w:val="24"/>
                <w:vertAlign w:val="subscript"/>
                <w:lang w:val="en-US" w:eastAsia="en-US"/>
              </w:rPr>
              <w:t>3</w:t>
            </w:r>
            <w:r>
              <w:rPr>
                <w:rFonts w:hint="eastAsia" w:ascii="仿宋_GB2312" w:hAnsi="宋体" w:eastAsia="仿宋_GB2312" w:cs="宋体"/>
                <w:sz w:val="24"/>
                <w:lang w:val="en-US" w:eastAsia="en-US"/>
              </w:rPr>
              <w:t>)</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﹒4H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O），磷酸二氢铵（NH</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PO</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）、七水硫酸亚铁(FeSO</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﹒7H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O) 、乙二胺四乙酸二钠(Na</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-EDTA)、蒸馏水。</w:t>
            </w:r>
          </w:p>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（2）仪器设备。电子分析天平（感量：0.0001g）1台、电子天平（感量：0.01g）1台、500ml烧杯4个、250ml烧杯3个、100ml烧杯6个、20ml烧杯3个，500ml容量瓶3个，250ml容量瓶 3个、100ml容量瓶3个、10ml移液管3个、5ml移液管3个、2ml移液管3个、1ml移液管3个、1000ml玻璃烧杯1个（工作液稀释）、废液缸1个、废纸缸1个、胶头滴管4个、玻璃棒4根、5L笼头瓶1个（装有蒸馏水）、500ml试剂瓶3个（一个棕色）、洗瓶2个、天平刷1个、塑料药勺4个、抹布1块、称量纸1包、滤纸1包、卷纸1包、标签纸 1张、草稿纸 1张、记号笔1支、0.5mm中性笔1支、计算器1个。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11501" w:type="dxa"/>
            <w:gridSpan w:val="5"/>
            <w:vAlign w:val="center"/>
          </w:tcPr>
          <w:p>
            <w:pPr>
              <w:pStyle w:val="10"/>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比赛时如出现停水、停电等突发事件，裁判组维持秩序，安全工作组积极调配专业电工，采取相应措施，尽快恢复供水供电。</w:t>
            </w:r>
          </w:p>
        </w:tc>
      </w:tr>
    </w:tbl>
    <w:p>
      <w:pPr>
        <w:jc w:val="center"/>
        <w:rPr>
          <w:rFonts w:hint="eastAsia"/>
          <w:b/>
          <w:color w:val="000000"/>
          <w:sz w:val="24"/>
          <w:szCs w:val="24"/>
        </w:rPr>
      </w:pPr>
    </w:p>
    <w:p>
      <w:pPr>
        <w:pStyle w:val="10"/>
        <w:rPr>
          <w:rFonts w:hint="eastAsia"/>
          <w:lang w:val="en-US"/>
        </w:rPr>
      </w:pPr>
    </w:p>
    <w:p>
      <w:pPr>
        <w:jc w:val="center"/>
        <w:rPr>
          <w:rFonts w:hint="eastAsia"/>
          <w:b/>
          <w:color w:val="000000"/>
          <w:sz w:val="28"/>
          <w:szCs w:val="28"/>
        </w:rPr>
      </w:pPr>
      <w:r>
        <w:rPr>
          <w:rFonts w:hint="eastAsia"/>
          <w:b/>
          <w:color w:val="000000"/>
          <w:sz w:val="28"/>
          <w:szCs w:val="28"/>
        </w:rPr>
        <w:t>表5 技能模块3任务分解</w:t>
      </w:r>
    </w:p>
    <w:tbl>
      <w:tblPr>
        <w:tblStyle w:val="11"/>
        <w:tblW w:w="13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560"/>
        <w:gridCol w:w="1559"/>
        <w:gridCol w:w="1984"/>
        <w:gridCol w:w="3969"/>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3119" w:type="dxa"/>
            <w:gridSpan w:val="2"/>
            <w:vAlign w:val="center"/>
          </w:tcPr>
          <w:p>
            <w:pPr>
              <w:pStyle w:val="10"/>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模块三</w:t>
            </w:r>
          </w:p>
        </w:tc>
        <w:tc>
          <w:tcPr>
            <w:tcW w:w="1984"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6257" w:type="dxa"/>
            <w:gridSpan w:val="2"/>
            <w:vAlign w:val="center"/>
          </w:tcPr>
          <w:p>
            <w:pPr>
              <w:pStyle w:val="10"/>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ZZ002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3119" w:type="dxa"/>
            <w:gridSpan w:val="2"/>
            <w:vAlign w:val="center"/>
          </w:tcPr>
          <w:p>
            <w:pPr>
              <w:pStyle w:val="10"/>
              <w:spacing w:after="0"/>
              <w:ind w:left="0" w:leftChars="0" w:firstLine="720" w:firstLineChars="300"/>
              <w:rPr>
                <w:rFonts w:hint="eastAsia" w:eastAsia="仿宋"/>
                <w:color w:val="000000"/>
                <w:sz w:val="24"/>
                <w:szCs w:val="24"/>
                <w:lang w:val="en-US"/>
              </w:rPr>
            </w:pPr>
            <w:r>
              <w:rPr>
                <w:rFonts w:hint="eastAsia" w:eastAsia="仿宋"/>
                <w:color w:val="000000"/>
                <w:sz w:val="24"/>
                <w:szCs w:val="24"/>
                <w:lang w:val="en-US"/>
              </w:rPr>
              <w:t>植物嫁接</w:t>
            </w:r>
          </w:p>
        </w:tc>
        <w:tc>
          <w:tcPr>
            <w:tcW w:w="1984"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6257" w:type="dxa"/>
            <w:gridSpan w:val="2"/>
            <w:vAlign w:val="center"/>
          </w:tcPr>
          <w:p>
            <w:pPr>
              <w:pStyle w:val="10"/>
              <w:spacing w:after="0"/>
              <w:ind w:left="0" w:leftChars="0" w:firstLine="1200" w:firstLineChars="500"/>
              <w:rPr>
                <w:rFonts w:eastAsia="仿宋"/>
                <w:color w:val="000000"/>
                <w:sz w:val="24"/>
                <w:szCs w:val="24"/>
                <w:lang w:val="en-US"/>
              </w:rPr>
            </w:pPr>
            <w:r>
              <w:rPr>
                <w:rFonts w:hint="eastAsia" w:eastAsia="仿宋"/>
                <w:color w:val="000000"/>
                <w:sz w:val="24"/>
                <w:szCs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11360" w:type="dxa"/>
            <w:gridSpan w:val="5"/>
            <w:vAlign w:val="center"/>
          </w:tcPr>
          <w:p>
            <w:pPr>
              <w:pStyle w:val="10"/>
              <w:spacing w:after="0"/>
              <w:ind w:left="0" w:leftChars="0" w:firstLine="0" w:firstLineChars="0"/>
              <w:rPr>
                <w:rFonts w:hint="eastAsia" w:eastAsia="仿宋_GB2312"/>
                <w:color w:val="000000"/>
                <w:sz w:val="24"/>
                <w:szCs w:val="24"/>
                <w:lang w:val="en-US"/>
              </w:rPr>
            </w:pPr>
            <w:r>
              <w:rPr>
                <w:rFonts w:hint="eastAsia" w:eastAsia="仿宋"/>
                <w:color w:val="000000"/>
                <w:sz w:val="24"/>
                <w:szCs w:val="24"/>
                <w:lang w:val="en-US"/>
              </w:rPr>
              <w:t>总时间250分钟，其中准备40分钟、实施90分钟、评价120分钟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11360" w:type="dxa"/>
            <w:gridSpan w:val="5"/>
            <w:vAlign w:val="center"/>
          </w:tcPr>
          <w:p>
            <w:pPr>
              <w:pStyle w:val="2"/>
              <w:adjustRightInd w:val="0"/>
              <w:snapToGrid w:val="0"/>
              <w:spacing w:line="360" w:lineRule="auto"/>
              <w:rPr>
                <w:rFonts w:ascii="仿宋_GB2312" w:eastAsia="仿宋_GB2312" w:cs="Times New Roman"/>
                <w:spacing w:val="4"/>
                <w:sz w:val="24"/>
                <w:szCs w:val="24"/>
              </w:rPr>
            </w:pPr>
            <w:r>
              <w:rPr>
                <w:rFonts w:hint="eastAsia" w:ascii="仿宋_GB2312" w:eastAsia="仿宋_GB2312" w:cs="Times New Roman"/>
                <w:spacing w:val="4"/>
                <w:sz w:val="24"/>
                <w:szCs w:val="24"/>
              </w:rPr>
              <w:t>1.砧木接穗选择配对。在规定的</w:t>
            </w:r>
            <w:r>
              <w:rPr>
                <w:rFonts w:ascii="仿宋_GB2312" w:eastAsia="仿宋_GB2312" w:cs="Times New Roman"/>
                <w:spacing w:val="4"/>
                <w:sz w:val="24"/>
                <w:szCs w:val="24"/>
              </w:rPr>
              <w:t>1</w:t>
            </w:r>
            <w:r>
              <w:rPr>
                <w:rFonts w:hint="eastAsia" w:ascii="仿宋_GB2312" w:eastAsia="仿宋_GB2312" w:cs="Times New Roman"/>
                <w:spacing w:val="4"/>
                <w:sz w:val="24"/>
                <w:szCs w:val="24"/>
              </w:rPr>
              <w:t>0分钟内，正确选择适龄砧木、接穗组合配对；</w:t>
            </w:r>
          </w:p>
          <w:p>
            <w:pPr>
              <w:pStyle w:val="2"/>
              <w:adjustRightInd w:val="0"/>
              <w:snapToGrid w:val="0"/>
              <w:spacing w:line="360" w:lineRule="auto"/>
              <w:rPr>
                <w:rFonts w:hint="eastAsia" w:ascii="仿宋_GB2312" w:hAnsi="Calibri" w:eastAsia="仿宋_GB2312" w:cs="Times New Roman"/>
                <w:spacing w:val="4"/>
                <w:sz w:val="24"/>
                <w:szCs w:val="24"/>
              </w:rPr>
            </w:pPr>
            <w:r>
              <w:rPr>
                <w:rFonts w:hint="eastAsia" w:ascii="仿宋_GB2312" w:eastAsia="仿宋_GB2312" w:cs="Times New Roman"/>
                <w:spacing w:val="4"/>
                <w:sz w:val="24"/>
                <w:szCs w:val="24"/>
              </w:rPr>
              <w:t>2.茄子劈接操作。</w:t>
            </w:r>
            <w:r>
              <w:rPr>
                <w:rFonts w:hint="eastAsia" w:ascii="仿宋_GB2312" w:hAnsi="Calibri" w:eastAsia="仿宋_GB2312" w:cs="Times New Roman"/>
                <w:spacing w:val="4"/>
                <w:sz w:val="24"/>
                <w:szCs w:val="24"/>
              </w:rPr>
              <w:t>在规定的</w:t>
            </w:r>
            <w:r>
              <w:rPr>
                <w:rFonts w:ascii="仿宋_GB2312" w:hAnsi="Calibri" w:eastAsia="仿宋_GB2312" w:cs="Times New Roman"/>
                <w:spacing w:val="4"/>
                <w:sz w:val="24"/>
                <w:szCs w:val="24"/>
              </w:rPr>
              <w:t>4</w:t>
            </w:r>
            <w:r>
              <w:rPr>
                <w:rFonts w:hint="eastAsia" w:ascii="仿宋_GB2312" w:hAnsi="Calibri" w:eastAsia="仿宋_GB2312" w:cs="Times New Roman"/>
                <w:spacing w:val="4"/>
                <w:sz w:val="24"/>
                <w:szCs w:val="24"/>
              </w:rPr>
              <w:t>0分钟时间内，分别完成茄子劈接；</w:t>
            </w:r>
          </w:p>
          <w:p>
            <w:pPr>
              <w:pStyle w:val="2"/>
              <w:adjustRightInd w:val="0"/>
              <w:snapToGrid w:val="0"/>
              <w:spacing w:line="360" w:lineRule="auto"/>
              <w:rPr>
                <w:rFonts w:hint="eastAsia" w:ascii="仿宋_GB2312" w:hAnsi="Calibri" w:eastAsia="仿宋_GB2312" w:cs="Times New Roman"/>
                <w:spacing w:val="4"/>
                <w:sz w:val="24"/>
                <w:szCs w:val="24"/>
              </w:rPr>
            </w:pPr>
            <w:r>
              <w:rPr>
                <w:rFonts w:hint="eastAsia" w:ascii="仿宋_GB2312" w:hAnsi="Calibri" w:eastAsia="仿宋_GB2312" w:cs="Times New Roman"/>
                <w:spacing w:val="4"/>
                <w:sz w:val="24"/>
                <w:szCs w:val="24"/>
              </w:rPr>
              <w:t>3.黄瓜顶端插接操作。在规定的</w:t>
            </w:r>
            <w:r>
              <w:rPr>
                <w:rFonts w:ascii="仿宋_GB2312" w:hAnsi="Calibri" w:eastAsia="仿宋_GB2312" w:cs="Times New Roman"/>
                <w:spacing w:val="4"/>
                <w:sz w:val="24"/>
                <w:szCs w:val="24"/>
              </w:rPr>
              <w:t>4</w:t>
            </w:r>
            <w:r>
              <w:rPr>
                <w:rFonts w:hint="eastAsia" w:ascii="仿宋_GB2312" w:hAnsi="Calibri" w:eastAsia="仿宋_GB2312" w:cs="Times New Roman"/>
                <w:spacing w:val="4"/>
                <w:sz w:val="24"/>
                <w:szCs w:val="24"/>
              </w:rPr>
              <w:t>0分钟时间内，分别完成茄子劈接</w:t>
            </w:r>
            <w:r>
              <w:rPr>
                <w:rFonts w:hint="eastAsia" w:ascii="仿宋_GB2312" w:hAnsi="Calibri" w:eastAsia="仿宋_GB2312" w:cs="Times New Roman"/>
                <w:spacing w:val="4"/>
                <w:sz w:val="24"/>
                <w:szCs w:val="24"/>
                <w:lang w:eastAsia="zh-CN"/>
              </w:rPr>
              <w:t>；</w:t>
            </w:r>
          </w:p>
          <w:p>
            <w:pPr>
              <w:pStyle w:val="2"/>
              <w:adjustRightInd w:val="0"/>
              <w:snapToGrid w:val="0"/>
              <w:spacing w:line="360" w:lineRule="auto"/>
              <w:rPr>
                <w:rFonts w:hint="eastAsia" w:ascii="仿宋_GB2312" w:hAnsi="Calibri" w:eastAsia="仿宋_GB2312" w:cs="Times New Roman"/>
                <w:spacing w:val="4"/>
                <w:sz w:val="24"/>
                <w:szCs w:val="24"/>
                <w:lang w:val="en-US" w:eastAsia="zh-CN"/>
              </w:rPr>
            </w:pPr>
            <w:r>
              <w:rPr>
                <w:rFonts w:hint="eastAsia" w:ascii="仿宋_GB2312" w:hAnsi="Calibri" w:eastAsia="仿宋_GB2312" w:cs="Times New Roman"/>
                <w:spacing w:val="4"/>
                <w:sz w:val="24"/>
                <w:szCs w:val="24"/>
                <w:lang w:val="en-US" w:eastAsia="zh-CN"/>
              </w:rPr>
              <w:t>4.</w:t>
            </w:r>
            <w:r>
              <w:rPr>
                <w:rFonts w:hint="eastAsia" w:ascii="仿宋_GB2312" w:eastAsia="仿宋_GB2312"/>
                <w:spacing w:val="4"/>
                <w:sz w:val="24"/>
                <w:szCs w:val="24"/>
                <w:lang w:eastAsia="zh-CN"/>
              </w:rPr>
              <w:t>嫁接后管理。</w:t>
            </w:r>
            <w:r>
              <w:rPr>
                <w:rFonts w:hint="eastAsia" w:ascii="仿宋_GB2312" w:eastAsia="仿宋_GB2312"/>
                <w:spacing w:val="4"/>
                <w:sz w:val="24"/>
                <w:szCs w:val="24"/>
              </w:rPr>
              <w:t>在规定的</w:t>
            </w:r>
            <w:r>
              <w:rPr>
                <w:rFonts w:ascii="Calibri" w:hAnsi="Calibri" w:eastAsia="仿宋_GB2312" w:cs="Calibri"/>
                <w:spacing w:val="4"/>
                <w:sz w:val="24"/>
                <w:szCs w:val="24"/>
              </w:rPr>
              <w:t>3</w:t>
            </w:r>
            <w:r>
              <w:rPr>
                <w:rFonts w:hint="eastAsia" w:ascii="仿宋_GB2312" w:eastAsia="仿宋_GB2312"/>
                <w:spacing w:val="4"/>
                <w:sz w:val="24"/>
                <w:szCs w:val="24"/>
              </w:rPr>
              <w:t>0分钟时间内</w:t>
            </w:r>
            <w:r>
              <w:rPr>
                <w:rFonts w:hint="eastAsia" w:ascii="仿宋_GB2312" w:eastAsia="仿宋_GB2312"/>
                <w:spacing w:val="4"/>
                <w:sz w:val="24"/>
                <w:szCs w:val="24"/>
                <w:lang w:eastAsia="zh-CN"/>
              </w:rPr>
              <w:t>，</w:t>
            </w:r>
            <w:r>
              <w:rPr>
                <w:rFonts w:hint="eastAsia" w:ascii="仿宋_GB2312" w:eastAsia="仿宋_GB2312"/>
                <w:spacing w:val="4"/>
                <w:sz w:val="24"/>
                <w:szCs w:val="24"/>
              </w:rPr>
              <w:t>采用竞赛平台软件和设备，</w:t>
            </w:r>
            <w:r>
              <w:rPr>
                <w:rFonts w:hint="eastAsia" w:ascii="仿宋_GB2312" w:eastAsia="仿宋_GB2312"/>
                <w:spacing w:val="4"/>
                <w:sz w:val="24"/>
                <w:szCs w:val="24"/>
                <w:lang w:val="en-US" w:eastAsia="zh-CN"/>
              </w:rPr>
              <w:t>模拟完成</w:t>
            </w:r>
            <w:r>
              <w:rPr>
                <w:rFonts w:hint="eastAsia" w:ascii="仿宋_GB2312" w:eastAsia="仿宋_GB2312"/>
                <w:spacing w:val="4"/>
                <w:sz w:val="24"/>
                <w:szCs w:val="24"/>
              </w:rPr>
              <w:t>调控苗床小气候</w:t>
            </w:r>
            <w:r>
              <w:rPr>
                <w:rFonts w:hint="eastAsia" w:ascii="___WRD_EMBED_SUB_41" w:hAnsi="___WRD_EMBED_SUB_41" w:eastAsia="___WRD_EMBED_SUB_41" w:cs="___WRD_EMBED_SUB_41"/>
                <w:spacing w:val="4"/>
                <w:sz w:val="24"/>
                <w:szCs w:val="24"/>
              </w:rPr>
              <w:t>环境</w:t>
            </w:r>
            <w:r>
              <w:rPr>
                <w:rFonts w:hint="eastAsia" w:ascii="仿宋_GB2312" w:eastAsia="仿宋_GB2312"/>
                <w:spacing w:val="4"/>
                <w:sz w:val="24"/>
                <w:szCs w:val="24"/>
              </w:rPr>
              <w:t>，促进砧穗迅速愈合，嫁接苗健壮生长</w:t>
            </w:r>
            <w:r>
              <w:rPr>
                <w:rFonts w:hint="eastAsia" w:ascii="仿宋_GB2312" w:eastAsia="仿宋_GB2312"/>
                <w:spacing w:val="4"/>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11360" w:type="dxa"/>
            <w:gridSpan w:val="5"/>
            <w:vAlign w:val="center"/>
          </w:tcPr>
          <w:p>
            <w:pPr>
              <w:pStyle w:val="10"/>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52"/>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52"/>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52"/>
            </w:r>
            <w:r>
              <w:rPr>
                <w:rFonts w:hint="eastAsia" w:eastAsia="仿宋"/>
                <w:color w:val="000000"/>
                <w:sz w:val="24"/>
                <w:szCs w:val="24"/>
                <w:lang w:val="en-US"/>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restart"/>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p>
          <w:p>
            <w:pPr>
              <w:pStyle w:val="10"/>
              <w:adjustRightInd w:val="0"/>
              <w:snapToGrid w:val="0"/>
              <w:spacing w:after="0"/>
              <w:ind w:left="0" w:leftChars="0" w:firstLine="0" w:firstLineChars="0"/>
              <w:jc w:val="center"/>
              <w:rPr>
                <w:rFonts w:hint="eastAsia" w:eastAsia="仿宋"/>
                <w:b/>
                <w:color w:val="000000"/>
                <w:sz w:val="24"/>
                <w:szCs w:val="24"/>
                <w:lang w:val="en-US"/>
              </w:rPr>
            </w:pPr>
          </w:p>
          <w:p>
            <w:pPr>
              <w:pStyle w:val="10"/>
              <w:adjustRightInd w:val="0"/>
              <w:snapToGrid w:val="0"/>
              <w:spacing w:after="0"/>
              <w:ind w:left="0" w:leftChars="0" w:firstLine="0" w:firstLineChars="0"/>
              <w:jc w:val="center"/>
              <w:rPr>
                <w:rFonts w:hint="eastAsia" w:eastAsia="仿宋"/>
                <w:b/>
                <w:color w:val="000000"/>
                <w:sz w:val="24"/>
                <w:szCs w:val="24"/>
                <w:lang w:val="en-US"/>
              </w:rPr>
            </w:pPr>
          </w:p>
          <w:p>
            <w:pPr>
              <w:pStyle w:val="10"/>
              <w:adjustRightInd w:val="0"/>
              <w:snapToGrid w:val="0"/>
              <w:spacing w:after="0"/>
              <w:ind w:left="0" w:leftChars="0" w:firstLine="0" w:firstLineChars="0"/>
              <w:jc w:val="center"/>
              <w:rPr>
                <w:rFonts w:hint="eastAsia" w:eastAsia="仿宋"/>
                <w:b/>
                <w:color w:val="000000"/>
                <w:sz w:val="24"/>
                <w:szCs w:val="24"/>
                <w:lang w:val="en-US"/>
              </w:rPr>
            </w:pPr>
          </w:p>
          <w:p>
            <w:pPr>
              <w:pStyle w:val="10"/>
              <w:adjustRightInd w:val="0"/>
              <w:snapToGrid w:val="0"/>
              <w:spacing w:after="0"/>
              <w:ind w:left="0" w:leftChars="0" w:firstLine="0" w:firstLineChars="0"/>
              <w:jc w:val="center"/>
              <w:rPr>
                <w:rFonts w:hint="eastAsia" w:eastAsia="仿宋"/>
                <w:b/>
                <w:color w:val="000000"/>
                <w:sz w:val="24"/>
                <w:szCs w:val="24"/>
                <w:lang w:val="en-US"/>
              </w:rPr>
            </w:pPr>
          </w:p>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560"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子任务序号</w:t>
            </w:r>
          </w:p>
        </w:tc>
        <w:tc>
          <w:tcPr>
            <w:tcW w:w="1559"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1984"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3969"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2288"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p>
        </w:tc>
        <w:tc>
          <w:tcPr>
            <w:tcW w:w="1560" w:type="dxa"/>
            <w:vAlign w:val="center"/>
          </w:tcPr>
          <w:p>
            <w:pPr>
              <w:pStyle w:val="10"/>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子任务1-1</w:t>
            </w:r>
          </w:p>
        </w:tc>
        <w:tc>
          <w:tcPr>
            <w:tcW w:w="1559" w:type="dxa"/>
            <w:vAlign w:val="center"/>
          </w:tcPr>
          <w:p>
            <w:pPr>
              <w:pStyle w:val="10"/>
              <w:spacing w:after="0"/>
              <w:ind w:left="0" w:leftChars="0" w:firstLine="0" w:firstLineChars="0"/>
              <w:rPr>
                <w:rFonts w:hint="eastAsia" w:eastAsia="仿宋"/>
                <w:color w:val="000000"/>
                <w:sz w:val="24"/>
                <w:szCs w:val="24"/>
                <w:lang w:val="en-US"/>
              </w:rPr>
            </w:pPr>
            <w:r>
              <w:rPr>
                <w:rFonts w:hint="eastAsia" w:ascii="仿宋_GB2312" w:eastAsia="仿宋_GB2312"/>
                <w:spacing w:val="4"/>
                <w:sz w:val="24"/>
              </w:rPr>
              <w:t>砧木接穗选择配对</w:t>
            </w:r>
          </w:p>
        </w:tc>
        <w:tc>
          <w:tcPr>
            <w:tcW w:w="1984" w:type="dxa"/>
            <w:vAlign w:val="center"/>
          </w:tcPr>
          <w:p>
            <w:pPr>
              <w:pStyle w:val="10"/>
              <w:spacing w:after="0" w:line="400" w:lineRule="exact"/>
              <w:ind w:left="0" w:leftChars="0" w:firstLine="0" w:firstLineChars="0"/>
              <w:rPr>
                <w:rFonts w:hint="eastAsia" w:ascii="仿宋_GB2312" w:hAnsi="宋体" w:eastAsia="仿宋_GB2312" w:cs="宋体"/>
                <w:sz w:val="24"/>
              </w:rPr>
            </w:pPr>
            <w:r>
              <w:rPr>
                <w:rFonts w:hint="eastAsia" w:ascii="仿宋_GB2312" w:eastAsia="仿宋_GB2312"/>
                <w:spacing w:val="4"/>
                <w:sz w:val="24"/>
                <w:szCs w:val="24"/>
              </w:rPr>
              <w:t>在规定的</w:t>
            </w:r>
            <w:r>
              <w:rPr>
                <w:rFonts w:ascii="仿宋_GB2312" w:eastAsia="仿宋_GB2312"/>
                <w:spacing w:val="4"/>
                <w:sz w:val="24"/>
                <w:szCs w:val="24"/>
              </w:rPr>
              <w:t>1</w:t>
            </w:r>
            <w:r>
              <w:rPr>
                <w:rFonts w:hint="eastAsia" w:ascii="仿宋_GB2312" w:eastAsia="仿宋_GB2312"/>
                <w:spacing w:val="4"/>
                <w:sz w:val="24"/>
                <w:szCs w:val="24"/>
              </w:rPr>
              <w:t>0分钟内，正确辨别不同植物种类和苗龄的砧木和接穗，选择适龄砧木、接穗组合配对，填写答案并提交试卷</w:t>
            </w:r>
          </w:p>
        </w:tc>
        <w:tc>
          <w:tcPr>
            <w:tcW w:w="3969" w:type="dxa"/>
            <w:vAlign w:val="center"/>
          </w:tcPr>
          <w:p>
            <w:pPr>
              <w:pStyle w:val="10"/>
              <w:spacing w:after="0" w:line="400" w:lineRule="exact"/>
              <w:ind w:left="0" w:leftChars="0" w:firstLine="0" w:firstLineChars="0"/>
              <w:rPr>
                <w:rFonts w:ascii="仿宋_GB2312" w:hAnsi="宋体" w:eastAsia="仿宋_GB2312" w:cs="宋体"/>
                <w:sz w:val="24"/>
              </w:rPr>
            </w:pPr>
            <w:r>
              <w:rPr>
                <w:rFonts w:hint="eastAsia" w:ascii="仿宋_GB2312" w:hAnsi="宋体" w:eastAsia="仿宋_GB2312" w:cs="宋体"/>
                <w:sz w:val="24"/>
              </w:rPr>
              <w:t>1．茄子嫁接砧穗组合：砧木为具有6～8片真叶的野生茄子（托鲁巴姆）苗；接穗具有4～6片真叶的茄子苗。</w:t>
            </w:r>
          </w:p>
          <w:p>
            <w:pPr>
              <w:pStyle w:val="10"/>
              <w:spacing w:after="0" w:line="400" w:lineRule="exact"/>
              <w:ind w:left="0" w:leftChars="0" w:firstLine="0" w:firstLineChars="0"/>
              <w:rPr>
                <w:rFonts w:ascii="仿宋_GB2312" w:hAnsi="宋体" w:eastAsia="仿宋_GB2312" w:cs="宋体"/>
                <w:sz w:val="24"/>
              </w:rPr>
            </w:pPr>
            <w:r>
              <w:rPr>
                <w:rFonts w:hint="eastAsia" w:ascii="仿宋_GB2312" w:hAnsi="宋体" w:eastAsia="仿宋_GB2312" w:cs="宋体"/>
                <w:sz w:val="24"/>
              </w:rPr>
              <w:t>2．番茄嫁接砧穗组合：砧木为具有5～7片真叶的野生番茄苗；接穗为具有3～5片真叶的 番茄苗。</w:t>
            </w:r>
          </w:p>
          <w:p>
            <w:pPr>
              <w:pStyle w:val="10"/>
              <w:spacing w:after="0" w:line="400" w:lineRule="exact"/>
              <w:ind w:left="0" w:leftChars="0" w:firstLine="0" w:firstLineChars="0"/>
              <w:rPr>
                <w:rFonts w:ascii="仿宋_GB2312" w:hAnsi="宋体" w:eastAsia="仿宋_GB2312" w:cs="宋体"/>
                <w:sz w:val="24"/>
              </w:rPr>
            </w:pPr>
            <w:r>
              <w:rPr>
                <w:rFonts w:hint="eastAsia" w:ascii="仿宋_GB2312" w:hAnsi="宋体" w:eastAsia="仿宋_GB2312" w:cs="宋体"/>
                <w:sz w:val="24"/>
              </w:rPr>
              <w:t>3．黄瓜嫁接砧穗组合：砧木为子叶平展、第1片真叶半展至平展的南瓜苗；接穗为子叶半展至平展黄瓜苗。</w:t>
            </w:r>
          </w:p>
          <w:p>
            <w:pPr>
              <w:pStyle w:val="10"/>
              <w:spacing w:after="0" w:line="400" w:lineRule="exact"/>
              <w:ind w:left="0" w:leftChars="0" w:firstLine="0" w:firstLineChars="0"/>
              <w:rPr>
                <w:rFonts w:ascii="仿宋_GB2312" w:hAnsi="宋体" w:eastAsia="仿宋_GB2312" w:cs="宋体"/>
                <w:sz w:val="24"/>
              </w:rPr>
            </w:pPr>
            <w:r>
              <w:rPr>
                <w:rFonts w:hint="eastAsia" w:ascii="仿宋_GB2312" w:hAnsi="宋体" w:eastAsia="仿宋_GB2312" w:cs="宋体"/>
                <w:sz w:val="24"/>
              </w:rPr>
              <w:t>4．西瓜嫁接砧穗组合：砧木为第1片真叶显露至半展开的葫芦苗；接穗为子叶平展、第1片真叶半展至平展、第2片真叶显露 的西瓜苗。</w:t>
            </w:r>
          </w:p>
          <w:p>
            <w:pPr>
              <w:pStyle w:val="10"/>
              <w:spacing w:after="0" w:line="400" w:lineRule="exact"/>
              <w:ind w:left="0" w:leftChars="0" w:firstLine="0" w:firstLineChars="0"/>
              <w:rPr>
                <w:rFonts w:ascii="仿宋_GB2312" w:hAnsi="宋体" w:eastAsia="仿宋_GB2312" w:cs="宋体"/>
                <w:sz w:val="24"/>
              </w:rPr>
            </w:pPr>
            <w:r>
              <w:rPr>
                <w:rFonts w:hint="eastAsia" w:ascii="仿宋_GB2312" w:hAnsi="宋体" w:eastAsia="仿宋_GB2312" w:cs="宋体"/>
                <w:sz w:val="24"/>
              </w:rPr>
              <w:t>5．苦瓜嫁接砧穗组合：砧木为子叶平展，第1片真叶半展至平展丝瓜苗；接穗为子叶半展至平展的苦瓜苗。</w:t>
            </w:r>
          </w:p>
        </w:tc>
        <w:tc>
          <w:tcPr>
            <w:tcW w:w="2288" w:type="dxa"/>
            <w:vAlign w:val="center"/>
          </w:tcPr>
          <w:p>
            <w:pPr>
              <w:pStyle w:val="10"/>
              <w:spacing w:after="0" w:line="400" w:lineRule="exact"/>
              <w:ind w:left="0" w:leftChars="0" w:firstLine="0" w:firstLineChars="0"/>
              <w:rPr>
                <w:rFonts w:eastAsia="仿宋"/>
                <w:color w:val="000000"/>
                <w:sz w:val="24"/>
                <w:szCs w:val="24"/>
                <w:lang w:val="en-US"/>
              </w:rPr>
            </w:pPr>
            <w:r>
              <w:rPr>
                <w:rFonts w:hint="eastAsia" w:ascii="仿宋_GB2312" w:eastAsia="仿宋_GB2312"/>
                <w:spacing w:val="46"/>
                <w:sz w:val="24"/>
                <w:szCs w:val="24"/>
              </w:rPr>
              <w:t>选择适宜</w:t>
            </w:r>
            <w:r>
              <w:rPr>
                <w:rFonts w:hint="eastAsia" w:ascii="仿宋_GB2312" w:eastAsia="仿宋_GB2312"/>
                <w:spacing w:val="-58"/>
                <w:sz w:val="24"/>
                <w:szCs w:val="24"/>
              </w:rPr>
              <w:t xml:space="preserve"> </w:t>
            </w:r>
            <w:r>
              <w:rPr>
                <w:rFonts w:hint="eastAsia" w:ascii="仿宋_GB2312" w:eastAsia="仿宋_GB2312"/>
                <w:spacing w:val="22"/>
                <w:sz w:val="24"/>
                <w:szCs w:val="24"/>
              </w:rPr>
              <w:t>苗龄的</w:t>
            </w:r>
            <w:r>
              <w:rPr>
                <w:rFonts w:hint="eastAsia" w:ascii="仿宋_GB2312" w:eastAsia="仿宋_GB2312"/>
                <w:spacing w:val="-86"/>
                <w:sz w:val="24"/>
                <w:szCs w:val="24"/>
              </w:rPr>
              <w:t xml:space="preserve"> </w:t>
            </w:r>
            <w:r>
              <w:rPr>
                <w:rFonts w:hint="eastAsia" w:ascii="仿宋_GB2312" w:eastAsia="仿宋_GB2312"/>
                <w:spacing w:val="16"/>
                <w:sz w:val="24"/>
                <w:szCs w:val="24"/>
              </w:rPr>
              <w:t>砧木</w:t>
            </w:r>
            <w:r>
              <w:rPr>
                <w:rFonts w:hint="eastAsia" w:ascii="仿宋_GB2312" w:eastAsia="仿宋_GB2312"/>
                <w:spacing w:val="-87"/>
                <w:sz w:val="24"/>
                <w:szCs w:val="24"/>
              </w:rPr>
              <w:t xml:space="preserve"> </w:t>
            </w:r>
            <w:r>
              <w:rPr>
                <w:rFonts w:hint="eastAsia" w:ascii="仿宋_GB2312" w:eastAsia="仿宋_GB2312"/>
                <w:sz w:val="24"/>
                <w:szCs w:val="24"/>
              </w:rPr>
              <w:t>和</w:t>
            </w:r>
            <w:r>
              <w:rPr>
                <w:rFonts w:hint="eastAsia" w:ascii="仿宋_GB2312" w:eastAsia="仿宋_GB2312"/>
                <w:spacing w:val="49"/>
                <w:sz w:val="24"/>
                <w:szCs w:val="24"/>
              </w:rPr>
              <w:t>接穗</w:t>
            </w:r>
            <w:r>
              <w:rPr>
                <w:rFonts w:hint="eastAsia" w:ascii="仿宋_GB2312" w:eastAsia="仿宋_GB2312"/>
                <w:sz w:val="24"/>
                <w:szCs w:val="24"/>
              </w:rPr>
              <w:t>并</w:t>
            </w:r>
            <w:r>
              <w:rPr>
                <w:rFonts w:hint="eastAsia" w:ascii="仿宋_GB2312" w:eastAsia="仿宋_GB2312"/>
                <w:spacing w:val="-22"/>
                <w:sz w:val="24"/>
                <w:szCs w:val="24"/>
              </w:rPr>
              <w:t xml:space="preserve"> </w:t>
            </w:r>
            <w:r>
              <w:rPr>
                <w:rFonts w:hint="eastAsia" w:ascii="仿宋_GB2312" w:eastAsia="仿宋_GB2312"/>
                <w:sz w:val="24"/>
                <w:szCs w:val="24"/>
              </w:rPr>
              <w:t>配</w:t>
            </w:r>
            <w:r>
              <w:rPr>
                <w:rFonts w:hint="eastAsia" w:ascii="仿宋_GB2312" w:eastAsia="仿宋_GB2312"/>
                <w:spacing w:val="14"/>
                <w:sz w:val="24"/>
                <w:szCs w:val="24"/>
              </w:rPr>
              <w:t>对，</w:t>
            </w:r>
            <w:r>
              <w:rPr>
                <w:rFonts w:hint="eastAsia" w:ascii="仿宋_GB2312" w:eastAsia="仿宋_GB2312"/>
                <w:spacing w:val="-92"/>
                <w:sz w:val="24"/>
                <w:szCs w:val="24"/>
              </w:rPr>
              <w:t xml:space="preserve"> </w:t>
            </w:r>
            <w:r>
              <w:rPr>
                <w:rFonts w:hint="eastAsia" w:ascii="仿宋_GB2312" w:eastAsia="仿宋_GB2312"/>
                <w:sz w:val="24"/>
                <w:szCs w:val="24"/>
              </w:rPr>
              <w:t>砧</w:t>
            </w:r>
            <w:r>
              <w:rPr>
                <w:rFonts w:hint="eastAsia" w:ascii="仿宋_GB2312" w:eastAsia="仿宋_GB2312"/>
                <w:spacing w:val="-90"/>
                <w:sz w:val="24"/>
                <w:szCs w:val="24"/>
              </w:rPr>
              <w:t xml:space="preserve"> </w:t>
            </w:r>
            <w:r>
              <w:rPr>
                <w:rFonts w:hint="eastAsia" w:ascii="仿宋_GB2312" w:eastAsia="仿宋_GB2312"/>
                <w:spacing w:val="18"/>
                <w:sz w:val="24"/>
                <w:szCs w:val="24"/>
              </w:rPr>
              <w:t>穗选择和配对</w:t>
            </w:r>
            <w:r>
              <w:rPr>
                <w:rFonts w:hint="eastAsia" w:ascii="仿宋_GB2312" w:eastAsia="仿宋_GB2312"/>
                <w:spacing w:val="-89"/>
                <w:sz w:val="24"/>
                <w:szCs w:val="24"/>
              </w:rPr>
              <w:t xml:space="preserve"> </w:t>
            </w:r>
            <w:r>
              <w:rPr>
                <w:rFonts w:hint="eastAsia" w:ascii="仿宋_GB2312" w:eastAsia="仿宋_GB2312"/>
                <w:spacing w:val="18"/>
                <w:sz w:val="24"/>
                <w:szCs w:val="24"/>
              </w:rPr>
              <w:t>完全正</w:t>
            </w:r>
            <w:r>
              <w:rPr>
                <w:rFonts w:hint="eastAsia" w:ascii="仿宋_GB2312" w:eastAsia="仿宋_GB2312"/>
                <w:spacing w:val="-118"/>
                <w:sz w:val="24"/>
                <w:szCs w:val="24"/>
              </w:rPr>
              <w:t xml:space="preserve"> </w:t>
            </w:r>
            <w:r>
              <w:rPr>
                <w:rFonts w:hint="eastAsia" w:ascii="仿宋_GB2312" w:eastAsia="仿宋_GB2312"/>
                <w:sz w:val="24"/>
                <w:szCs w:val="24"/>
              </w:rPr>
              <w:t>确</w:t>
            </w:r>
            <w:r>
              <w:rPr>
                <w:rFonts w:hint="eastAsia" w:ascii="仿宋_GB2312" w:eastAsia="仿宋_GB2312"/>
                <w:spacing w:val="-67"/>
                <w:sz w:val="24"/>
                <w:szCs w:val="24"/>
              </w:rPr>
              <w:t xml:space="preserve"> </w:t>
            </w:r>
            <w:r>
              <w:rPr>
                <w:rFonts w:hint="eastAsia" w:ascii="仿宋_GB2312" w:eastAsia="仿宋_GB2312"/>
                <w:sz w:val="24"/>
                <w:szCs w:val="24"/>
              </w:rPr>
              <w:t>的</w:t>
            </w:r>
            <w:r>
              <w:rPr>
                <w:rFonts w:hint="eastAsia" w:ascii="仿宋_GB2312" w:eastAsia="仿宋_GB2312"/>
                <w:spacing w:val="-68"/>
                <w:sz w:val="24"/>
                <w:szCs w:val="24"/>
              </w:rPr>
              <w:t xml:space="preserve"> </w:t>
            </w:r>
            <w:r>
              <w:rPr>
                <w:rFonts w:hint="eastAsia" w:ascii="仿宋_GB2312" w:eastAsia="仿宋_GB2312"/>
                <w:sz w:val="24"/>
                <w:szCs w:val="24"/>
              </w:rPr>
              <w:t>组</w:t>
            </w:r>
            <w:r>
              <w:rPr>
                <w:rFonts w:hint="eastAsia" w:ascii="仿宋_GB2312" w:eastAsia="仿宋_GB2312"/>
                <w:spacing w:val="-66"/>
                <w:sz w:val="24"/>
                <w:szCs w:val="24"/>
              </w:rPr>
              <w:t xml:space="preserve"> </w:t>
            </w:r>
            <w:r>
              <w:rPr>
                <w:rFonts w:hint="eastAsia" w:ascii="仿宋_GB2312" w:eastAsia="仿宋_GB2312"/>
                <w:sz w:val="24"/>
                <w:szCs w:val="24"/>
              </w:rPr>
              <w:t>合</w:t>
            </w:r>
            <w:r>
              <w:rPr>
                <w:rFonts w:hint="eastAsia" w:ascii="仿宋_GB2312" w:eastAsia="仿宋_GB2312"/>
                <w:spacing w:val="-67"/>
                <w:sz w:val="24"/>
                <w:szCs w:val="24"/>
              </w:rPr>
              <w:t xml:space="preserve"> </w:t>
            </w:r>
            <w:r>
              <w:rPr>
                <w:rFonts w:hint="eastAsia" w:ascii="仿宋_GB2312" w:eastAsia="仿宋_GB2312"/>
                <w:sz w:val="24"/>
                <w:szCs w:val="24"/>
              </w:rPr>
              <w:t>得</w:t>
            </w:r>
            <w:r>
              <w:rPr>
                <w:rFonts w:hint="eastAsia" w:ascii="仿宋_GB2312" w:eastAsia="仿宋_GB2312"/>
                <w:spacing w:val="-68"/>
                <w:sz w:val="24"/>
                <w:szCs w:val="24"/>
              </w:rPr>
              <w:t xml:space="preserve"> </w:t>
            </w:r>
            <w:r>
              <w:rPr>
                <w:rFonts w:hint="eastAsia" w:ascii="仿宋_GB2312" w:eastAsia="仿宋_GB2312"/>
                <w:sz w:val="24"/>
                <w:szCs w:val="24"/>
              </w:rPr>
              <w:t>1 分</w:t>
            </w:r>
            <w:r>
              <w:rPr>
                <w:rFonts w:hint="eastAsia" w:ascii="仿宋_GB2312" w:eastAsia="仿宋_GB2312"/>
                <w:spacing w:val="-63"/>
                <w:sz w:val="24"/>
                <w:szCs w:val="24"/>
              </w:rPr>
              <w:t xml:space="preserve"> </w:t>
            </w:r>
            <w:r>
              <w:rPr>
                <w:rFonts w:hint="eastAsia" w:ascii="仿宋_GB2312" w:eastAsia="仿宋_GB2312"/>
                <w:sz w:val="24"/>
                <w:szCs w:val="24"/>
              </w:rPr>
              <w:t>，</w:t>
            </w:r>
            <w:r>
              <w:rPr>
                <w:rFonts w:hint="eastAsia" w:ascii="仿宋_GB2312" w:eastAsia="仿宋_GB2312"/>
                <w:spacing w:val="-63"/>
                <w:sz w:val="24"/>
                <w:szCs w:val="24"/>
              </w:rPr>
              <w:t xml:space="preserve"> </w:t>
            </w:r>
            <w:r>
              <w:rPr>
                <w:rFonts w:hint="eastAsia" w:ascii="仿宋_GB2312" w:eastAsia="仿宋_GB2312"/>
                <w:sz w:val="24"/>
                <w:szCs w:val="24"/>
              </w:rPr>
              <w:t>否</w:t>
            </w:r>
            <w:r>
              <w:rPr>
                <w:rFonts w:hint="eastAsia" w:ascii="仿宋_GB2312" w:eastAsia="仿宋_GB2312"/>
                <w:spacing w:val="-61"/>
                <w:sz w:val="24"/>
                <w:szCs w:val="24"/>
              </w:rPr>
              <w:t xml:space="preserve"> </w:t>
            </w:r>
            <w:r>
              <w:rPr>
                <w:rFonts w:hint="eastAsia" w:ascii="仿宋_GB2312" w:eastAsia="仿宋_GB2312"/>
                <w:sz w:val="24"/>
                <w:szCs w:val="24"/>
              </w:rPr>
              <w:t>则</w:t>
            </w:r>
            <w:r>
              <w:rPr>
                <w:rFonts w:hint="eastAsia" w:ascii="仿宋_GB2312" w:eastAsia="仿宋_GB2312"/>
                <w:spacing w:val="-63"/>
                <w:sz w:val="24"/>
                <w:szCs w:val="24"/>
              </w:rPr>
              <w:t xml:space="preserve"> </w:t>
            </w:r>
            <w:r>
              <w:rPr>
                <w:rFonts w:hint="eastAsia" w:ascii="仿宋_GB2312" w:eastAsia="仿宋_GB2312"/>
                <w:sz w:val="24"/>
                <w:szCs w:val="24"/>
              </w:rPr>
              <w:t>得</w:t>
            </w:r>
            <w:r>
              <w:rPr>
                <w:rFonts w:hint="eastAsia" w:ascii="仿宋_GB2312" w:eastAsia="仿宋_GB2312"/>
                <w:spacing w:val="-61"/>
                <w:sz w:val="24"/>
                <w:szCs w:val="24"/>
              </w:rPr>
              <w:t xml:space="preserve"> </w:t>
            </w:r>
            <w:r>
              <w:rPr>
                <w:rFonts w:hint="eastAsia" w:ascii="仿宋_GB2312" w:eastAsia="仿宋_GB2312"/>
                <w:sz w:val="24"/>
                <w:szCs w:val="24"/>
              </w:rPr>
              <w:t>0</w:t>
            </w:r>
            <w:r>
              <w:rPr>
                <w:rFonts w:hint="eastAsia" w:ascii="仿宋_GB2312" w:eastAsia="仿宋_GB2312"/>
                <w:spacing w:val="-12"/>
                <w:sz w:val="24"/>
                <w:szCs w:val="24"/>
              </w:rPr>
              <w:t>分。</w:t>
            </w:r>
          </w:p>
          <w:p>
            <w:pPr>
              <w:pStyle w:val="10"/>
              <w:spacing w:after="0" w:line="400" w:lineRule="exact"/>
              <w:ind w:left="0" w:leftChars="0" w:firstLine="0" w:firstLineChars="0"/>
              <w:rPr>
                <w:rFonts w:eastAsia="仿宋"/>
                <w:color w:val="00000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p>
        </w:tc>
        <w:tc>
          <w:tcPr>
            <w:tcW w:w="1560" w:type="dxa"/>
            <w:vAlign w:val="center"/>
          </w:tcPr>
          <w:p>
            <w:pPr>
              <w:pStyle w:val="10"/>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子任务1-2</w:t>
            </w:r>
          </w:p>
        </w:tc>
        <w:tc>
          <w:tcPr>
            <w:tcW w:w="1559" w:type="dxa"/>
            <w:vAlign w:val="center"/>
          </w:tcPr>
          <w:p>
            <w:pPr>
              <w:spacing w:line="360" w:lineRule="auto"/>
              <w:rPr>
                <w:rFonts w:hint="eastAsia" w:ascii="仿宋_GB2312" w:hAnsi="Calibri" w:eastAsia="仿宋_GB2312" w:cs="Times New Roman"/>
                <w:sz w:val="24"/>
                <w:szCs w:val="24"/>
              </w:rPr>
            </w:pPr>
            <w:r>
              <w:rPr>
                <w:rFonts w:hint="eastAsia" w:ascii="仿宋_GB2312" w:eastAsia="仿宋_GB2312"/>
                <w:spacing w:val="4"/>
                <w:sz w:val="24"/>
                <w:szCs w:val="24"/>
              </w:rPr>
              <w:t>茄子劈接</w:t>
            </w:r>
          </w:p>
        </w:tc>
        <w:tc>
          <w:tcPr>
            <w:tcW w:w="1984" w:type="dxa"/>
            <w:vAlign w:val="center"/>
          </w:tcPr>
          <w:p>
            <w:pPr>
              <w:pStyle w:val="10"/>
              <w:spacing w:after="0" w:line="400" w:lineRule="exact"/>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1.工具消毒；</w:t>
            </w:r>
          </w:p>
          <w:p>
            <w:pPr>
              <w:pStyle w:val="10"/>
              <w:spacing w:after="0" w:line="400" w:lineRule="exact"/>
              <w:ind w:left="0" w:leftChars="0" w:firstLine="0" w:firstLineChars="0"/>
              <w:rPr>
                <w:rFonts w:hint="eastAsia" w:eastAsia="仿宋"/>
                <w:color w:val="000000"/>
                <w:sz w:val="24"/>
                <w:szCs w:val="24"/>
                <w:lang w:val="en-US"/>
              </w:rPr>
            </w:pPr>
            <w:r>
              <w:rPr>
                <w:rFonts w:hint="eastAsia" w:ascii="仿宋_GB2312" w:hAnsi="宋体" w:eastAsia="仿宋_GB2312" w:cs="宋体"/>
                <w:sz w:val="24"/>
              </w:rPr>
              <w:t>2.砧木处理；</w:t>
            </w:r>
          </w:p>
          <w:p>
            <w:pPr>
              <w:pStyle w:val="10"/>
              <w:spacing w:after="0" w:line="400" w:lineRule="exact"/>
              <w:ind w:left="0" w:leftChars="0" w:firstLine="0" w:firstLineChars="0"/>
              <w:rPr>
                <w:rFonts w:hint="eastAsia" w:eastAsia="仿宋"/>
                <w:color w:val="000000"/>
                <w:sz w:val="24"/>
                <w:szCs w:val="24"/>
                <w:lang w:val="en-US"/>
              </w:rPr>
            </w:pPr>
            <w:r>
              <w:rPr>
                <w:rFonts w:hint="eastAsia" w:ascii="仿宋_GB2312" w:hAnsi="宋体" w:eastAsia="仿宋_GB2312" w:cs="宋体"/>
                <w:sz w:val="24"/>
              </w:rPr>
              <w:t>3.接穗处理；</w:t>
            </w:r>
          </w:p>
          <w:p>
            <w:pPr>
              <w:pStyle w:val="10"/>
              <w:spacing w:after="0" w:line="400" w:lineRule="exact"/>
              <w:ind w:left="0" w:leftChars="0" w:firstLine="0" w:firstLineChars="0"/>
              <w:rPr>
                <w:rFonts w:hint="eastAsia" w:eastAsia="仿宋"/>
                <w:color w:val="000000"/>
                <w:sz w:val="24"/>
                <w:szCs w:val="24"/>
                <w:lang w:val="en-US"/>
              </w:rPr>
            </w:pPr>
            <w:r>
              <w:rPr>
                <w:rFonts w:hint="eastAsia" w:ascii="仿宋_GB2312" w:hAnsi="宋体" w:eastAsia="仿宋_GB2312" w:cs="宋体"/>
                <w:sz w:val="24"/>
                <w:lang w:val="en-US"/>
              </w:rPr>
              <w:t>4.</w:t>
            </w:r>
            <w:r>
              <w:rPr>
                <w:rFonts w:hint="eastAsia" w:ascii="仿宋_GB2312" w:hAnsi="宋体" w:eastAsia="仿宋_GB2312" w:cs="宋体"/>
                <w:sz w:val="24"/>
              </w:rPr>
              <w:t>接合固定</w:t>
            </w:r>
            <w:r>
              <w:rPr>
                <w:rFonts w:hint="eastAsia" w:ascii="仿宋_GB2312" w:hAnsi="宋体" w:eastAsia="仿宋_GB2312" w:cs="宋体"/>
                <w:sz w:val="24"/>
                <w:lang w:val="en-US"/>
              </w:rPr>
              <w:t>；</w:t>
            </w:r>
          </w:p>
          <w:p>
            <w:pPr>
              <w:pStyle w:val="10"/>
              <w:spacing w:after="0" w:line="400" w:lineRule="exact"/>
              <w:ind w:left="0" w:leftChars="0" w:firstLine="0" w:firstLineChars="0"/>
              <w:rPr>
                <w:rFonts w:hint="eastAsia" w:eastAsia="仿宋"/>
                <w:color w:val="000000"/>
                <w:sz w:val="24"/>
                <w:szCs w:val="24"/>
                <w:lang w:val="en-US"/>
              </w:rPr>
            </w:pPr>
            <w:r>
              <w:rPr>
                <w:rFonts w:hint="eastAsia" w:ascii="仿宋_GB2312" w:hAnsi="宋体" w:eastAsia="仿宋_GB2312" w:cs="宋体"/>
                <w:sz w:val="24"/>
                <w:lang w:val="en-US"/>
              </w:rPr>
              <w:t>5.</w:t>
            </w:r>
            <w:r>
              <w:rPr>
                <w:rFonts w:hint="eastAsia" w:ascii="仿宋_GB2312" w:hAnsi="宋体" w:eastAsia="仿宋_GB2312" w:cs="宋体"/>
                <w:sz w:val="24"/>
              </w:rPr>
              <w:t>整理工位。</w:t>
            </w:r>
          </w:p>
        </w:tc>
        <w:tc>
          <w:tcPr>
            <w:tcW w:w="3969" w:type="dxa"/>
            <w:vAlign w:val="center"/>
          </w:tcPr>
          <w:p>
            <w:pPr>
              <w:pStyle w:val="10"/>
              <w:spacing w:after="0" w:line="400" w:lineRule="exact"/>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1.用</w:t>
            </w:r>
            <w:r>
              <w:rPr>
                <w:rFonts w:hint="eastAsia" w:ascii="仿宋_GB2312" w:eastAsia="仿宋_GB2312"/>
                <w:sz w:val="24"/>
              </w:rPr>
              <w:t>75%</w:t>
            </w:r>
            <w:r>
              <w:rPr>
                <w:rFonts w:hint="eastAsia" w:ascii="仿宋_GB2312" w:hAnsi="宋体" w:eastAsia="仿宋_GB2312" w:cs="宋体"/>
                <w:sz w:val="24"/>
              </w:rPr>
              <w:t>的酒精棉球消毒。在嫁接新一盘苗前需重复以上消毒操作。</w:t>
            </w:r>
          </w:p>
          <w:p>
            <w:pPr>
              <w:pStyle w:val="10"/>
              <w:spacing w:after="0" w:line="400" w:lineRule="exact"/>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2.用刀片将砧木苗茎从第</w:t>
            </w:r>
            <w:r>
              <w:rPr>
                <w:rFonts w:hint="eastAsia" w:ascii="仿宋_GB2312" w:eastAsia="仿宋_GB2312"/>
                <w:sz w:val="24"/>
              </w:rPr>
              <w:t>2</w:t>
            </w:r>
            <w:r>
              <w:rPr>
                <w:rFonts w:hint="eastAsia" w:ascii="仿宋_GB2312" w:hAnsi="宋体" w:eastAsia="仿宋_GB2312" w:cs="宋体"/>
                <w:sz w:val="24"/>
              </w:rPr>
              <w:t>～</w:t>
            </w:r>
            <w:r>
              <w:rPr>
                <w:rFonts w:hint="eastAsia" w:ascii="仿宋_GB2312" w:eastAsia="仿宋_GB2312"/>
                <w:sz w:val="24"/>
              </w:rPr>
              <w:t>3</w:t>
            </w:r>
            <w:r>
              <w:rPr>
                <w:rFonts w:hint="eastAsia" w:ascii="仿宋_GB2312" w:hAnsi="宋体" w:eastAsia="仿宋_GB2312" w:cs="宋体"/>
                <w:sz w:val="24"/>
              </w:rPr>
              <w:t>片真叶之间水平切断，去除切口以下所有叶片。用刀片在砧木断面中央垂直向下切出长</w:t>
            </w:r>
            <w:r>
              <w:rPr>
                <w:rFonts w:hint="eastAsia" w:ascii="仿宋_GB2312" w:eastAsia="仿宋_GB2312"/>
                <w:sz w:val="24"/>
              </w:rPr>
              <w:t>0.8</w:t>
            </w:r>
            <w:r>
              <w:rPr>
                <w:rFonts w:hint="eastAsia" w:ascii="仿宋_GB2312" w:hAnsi="宋体" w:eastAsia="仿宋_GB2312" w:cs="宋体"/>
                <w:sz w:val="24"/>
              </w:rPr>
              <w:t>～</w:t>
            </w:r>
            <w:r>
              <w:rPr>
                <w:rFonts w:hint="eastAsia" w:ascii="仿宋_GB2312" w:eastAsia="仿宋_GB2312"/>
                <w:sz w:val="24"/>
              </w:rPr>
              <w:t>1.2cm</w:t>
            </w:r>
            <w:r>
              <w:rPr>
                <w:rFonts w:hint="eastAsia" w:ascii="仿宋_GB2312" w:hAnsi="宋体" w:eastAsia="仿宋_GB2312" w:cs="宋体"/>
                <w:sz w:val="24"/>
              </w:rPr>
              <w:t>的切口。</w:t>
            </w:r>
          </w:p>
          <w:p>
            <w:pPr>
              <w:pStyle w:val="10"/>
              <w:spacing w:after="0" w:line="400" w:lineRule="exact"/>
              <w:ind w:left="0" w:leftChars="0" w:firstLine="0" w:firstLineChars="0"/>
              <w:rPr>
                <w:rFonts w:hint="eastAsia" w:ascii="仿宋_GB2312" w:hAnsi="宋体" w:eastAsia="仿宋_GB2312" w:cs="宋体"/>
                <w:sz w:val="24"/>
              </w:rPr>
            </w:pPr>
            <w:r>
              <w:rPr>
                <w:rFonts w:hint="eastAsia" w:eastAsia="仿宋"/>
                <w:color w:val="000000"/>
                <w:sz w:val="24"/>
                <w:szCs w:val="24"/>
                <w:lang w:val="en-US"/>
              </w:rPr>
              <w:t>3.</w:t>
            </w:r>
            <w:r>
              <w:rPr>
                <w:rFonts w:hint="eastAsia" w:ascii="仿宋_GB2312" w:hAnsi="宋体" w:eastAsia="仿宋_GB2312" w:cs="宋体"/>
                <w:sz w:val="24"/>
              </w:rPr>
              <w:t xml:space="preserve"> 取接穗茄苗，保留</w:t>
            </w:r>
            <w:r>
              <w:rPr>
                <w:rFonts w:hint="eastAsia" w:ascii="仿宋_GB2312" w:eastAsia="仿宋_GB2312"/>
                <w:sz w:val="24"/>
              </w:rPr>
              <w:t>3</w:t>
            </w:r>
            <w:r>
              <w:rPr>
                <w:rFonts w:hint="eastAsia" w:ascii="仿宋_GB2312" w:hAnsi="宋体" w:eastAsia="仿宋_GB2312" w:cs="宋体"/>
                <w:sz w:val="24"/>
              </w:rPr>
              <w:t>～</w:t>
            </w:r>
            <w:r>
              <w:rPr>
                <w:rFonts w:hint="eastAsia" w:ascii="仿宋_GB2312" w:eastAsia="仿宋_GB2312"/>
                <w:sz w:val="24"/>
              </w:rPr>
              <w:t>4</w:t>
            </w:r>
            <w:r>
              <w:rPr>
                <w:rFonts w:hint="eastAsia" w:ascii="仿宋_GB2312" w:hAnsi="宋体" w:eastAsia="仿宋_GB2312" w:cs="宋体"/>
                <w:sz w:val="24"/>
              </w:rPr>
              <w:t>片真叶，在半木质化处，用刀削成双楔面，楔面长度</w:t>
            </w:r>
            <w:r>
              <w:rPr>
                <w:rFonts w:hint="eastAsia" w:ascii="仿宋_GB2312" w:eastAsia="仿宋_GB2312"/>
                <w:sz w:val="24"/>
              </w:rPr>
              <w:t>0.8</w:t>
            </w:r>
            <w:r>
              <w:rPr>
                <w:rFonts w:hint="eastAsia" w:ascii="仿宋_GB2312" w:hAnsi="宋体" w:eastAsia="仿宋_GB2312" w:cs="宋体"/>
                <w:sz w:val="24"/>
              </w:rPr>
              <w:t>～</w:t>
            </w:r>
            <w:r>
              <w:rPr>
                <w:rFonts w:hint="eastAsia" w:ascii="仿宋_GB2312" w:eastAsia="仿宋_GB2312"/>
                <w:sz w:val="24"/>
              </w:rPr>
              <w:t>1.2cm</w:t>
            </w:r>
            <w:r>
              <w:rPr>
                <w:rFonts w:hint="eastAsia" w:ascii="仿宋_GB2312" w:hAnsi="宋体" w:eastAsia="仿宋_GB2312" w:cs="宋体"/>
                <w:sz w:val="24"/>
              </w:rPr>
              <w:t>。</w:t>
            </w:r>
          </w:p>
          <w:p>
            <w:pPr>
              <w:pStyle w:val="10"/>
              <w:spacing w:after="0" w:line="400" w:lineRule="exact"/>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4. 将接穗插入砧木的切口中，保</w:t>
            </w:r>
            <w:r>
              <w:rPr>
                <w:rFonts w:hint="eastAsia" w:ascii="仿宋_GB2312" w:eastAsia="仿宋_GB2312"/>
                <w:sz w:val="24"/>
              </w:rPr>
              <w:t xml:space="preserve"> </w:t>
            </w:r>
            <w:r>
              <w:rPr>
                <w:rFonts w:hint="eastAsia" w:ascii="仿宋_GB2312" w:hAnsi="宋体" w:eastAsia="仿宋_GB2312" w:cs="宋体"/>
                <w:sz w:val="24"/>
              </w:rPr>
              <w:t>证接穗与砧木茎的一侧形成层对齐后，用嫁接夹固定好。</w:t>
            </w:r>
          </w:p>
          <w:p>
            <w:pPr>
              <w:pStyle w:val="10"/>
              <w:spacing w:after="0" w:line="400" w:lineRule="exact"/>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5. 保持操作台面及工位环境清洁卫生，工具归位，贴上标签。</w:t>
            </w:r>
          </w:p>
        </w:tc>
        <w:tc>
          <w:tcPr>
            <w:tcW w:w="2288" w:type="dxa"/>
            <w:vAlign w:val="center"/>
          </w:tcPr>
          <w:p>
            <w:pPr>
              <w:pStyle w:val="10"/>
              <w:spacing w:after="0" w:line="40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1．每出现1处未消毒扣0.5分；</w:t>
            </w:r>
          </w:p>
          <w:p>
            <w:pPr>
              <w:pStyle w:val="10"/>
              <w:spacing w:after="0" w:line="400" w:lineRule="exact"/>
              <w:ind w:left="0" w:leftChars="0" w:firstLine="0" w:firstLineChars="0"/>
              <w:rPr>
                <w:rFonts w:hint="eastAsia" w:ascii="仿宋_GB2312" w:hAnsi="宋体" w:eastAsia="仿宋_GB2312" w:cs="宋体"/>
                <w:sz w:val="24"/>
              </w:rPr>
            </w:pPr>
            <w:r>
              <w:rPr>
                <w:rFonts w:hint="eastAsia" w:ascii="仿宋_GB2312" w:eastAsia="仿宋_GB2312"/>
                <w:spacing w:val="-3"/>
                <w:sz w:val="24"/>
                <w:szCs w:val="24"/>
              </w:rPr>
              <w:t>2．</w:t>
            </w:r>
            <w:r>
              <w:rPr>
                <w:rFonts w:hint="eastAsia" w:ascii="仿宋_GB2312" w:hAnsi="宋体" w:eastAsia="仿宋_GB2312" w:cs="宋体"/>
                <w:sz w:val="24"/>
              </w:rPr>
              <w:t>砧木切口过长或过短</w:t>
            </w:r>
            <w:r>
              <w:rPr>
                <w:rFonts w:hint="eastAsia" w:ascii="仿宋_GB2312" w:eastAsia="仿宋_GB2312"/>
                <w:spacing w:val="-3"/>
                <w:sz w:val="24"/>
                <w:szCs w:val="24"/>
              </w:rPr>
              <w:t>1</w:t>
            </w:r>
            <w:r>
              <w:rPr>
                <w:rFonts w:hint="eastAsia" w:ascii="仿宋_GB2312" w:hAnsi="宋体" w:eastAsia="仿宋_GB2312" w:cs="宋体"/>
                <w:sz w:val="24"/>
              </w:rPr>
              <w:t>株扣</w:t>
            </w:r>
            <w:r>
              <w:rPr>
                <w:rFonts w:hint="eastAsia" w:ascii="仿宋_GB2312" w:eastAsia="仿宋_GB2312"/>
                <w:sz w:val="24"/>
              </w:rPr>
              <w:t>0.</w:t>
            </w:r>
            <w:r>
              <w:rPr>
                <w:rFonts w:ascii="仿宋_GB2312" w:eastAsia="仿宋_GB2312"/>
                <w:sz w:val="24"/>
              </w:rPr>
              <w:t>2</w:t>
            </w:r>
            <w:r>
              <w:rPr>
                <w:rFonts w:hint="eastAsia" w:ascii="仿宋_GB2312" w:hAnsi="宋体" w:eastAsia="仿宋_GB2312" w:cs="宋体"/>
                <w:sz w:val="24"/>
              </w:rPr>
              <w:t>分；</w:t>
            </w:r>
          </w:p>
          <w:p>
            <w:pPr>
              <w:pStyle w:val="10"/>
              <w:spacing w:after="0" w:line="400" w:lineRule="exact"/>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3．茄子楔面过长或过短，</w:t>
            </w:r>
            <w:r>
              <w:rPr>
                <w:rFonts w:hint="eastAsia" w:ascii="仿宋_GB2312" w:eastAsia="仿宋_GB2312"/>
                <w:sz w:val="24"/>
              </w:rPr>
              <w:t>1</w:t>
            </w:r>
            <w:r>
              <w:rPr>
                <w:rFonts w:hint="eastAsia" w:ascii="仿宋_GB2312" w:hAnsi="宋体" w:eastAsia="仿宋_GB2312" w:cs="宋体"/>
                <w:sz w:val="24"/>
              </w:rPr>
              <w:t>株扣</w:t>
            </w:r>
            <w:r>
              <w:rPr>
                <w:rFonts w:hint="eastAsia" w:ascii="仿宋_GB2312" w:eastAsia="仿宋_GB2312"/>
                <w:sz w:val="24"/>
              </w:rPr>
              <w:t>0.</w:t>
            </w:r>
            <w:r>
              <w:rPr>
                <w:rFonts w:ascii="仿宋_GB2312" w:eastAsia="仿宋_GB2312"/>
                <w:sz w:val="24"/>
              </w:rPr>
              <w:t>2</w:t>
            </w:r>
            <w:r>
              <w:rPr>
                <w:rFonts w:hint="eastAsia" w:ascii="仿宋_GB2312" w:hAnsi="宋体" w:eastAsia="仿宋_GB2312" w:cs="宋体"/>
                <w:sz w:val="24"/>
              </w:rPr>
              <w:t>分，未削成双楔面</w:t>
            </w:r>
            <w:r>
              <w:rPr>
                <w:rFonts w:hint="eastAsia" w:ascii="仿宋_GB2312" w:eastAsia="仿宋_GB2312"/>
                <w:sz w:val="24"/>
              </w:rPr>
              <w:t>1</w:t>
            </w:r>
            <w:r>
              <w:rPr>
                <w:rFonts w:hint="eastAsia" w:ascii="仿宋_GB2312" w:hAnsi="宋体" w:eastAsia="仿宋_GB2312" w:cs="宋体"/>
                <w:sz w:val="24"/>
              </w:rPr>
              <w:t>株扣</w:t>
            </w:r>
            <w:r>
              <w:rPr>
                <w:rFonts w:hint="eastAsia" w:ascii="仿宋_GB2312" w:eastAsia="仿宋_GB2312"/>
                <w:sz w:val="24"/>
              </w:rPr>
              <w:t>0.5</w:t>
            </w:r>
            <w:r>
              <w:rPr>
                <w:rFonts w:hint="eastAsia" w:ascii="仿宋_GB2312" w:hAnsi="宋体" w:eastAsia="仿宋_GB2312" w:cs="宋体"/>
                <w:sz w:val="24"/>
              </w:rPr>
              <w:t>分；</w:t>
            </w:r>
          </w:p>
          <w:p>
            <w:pPr>
              <w:pStyle w:val="10"/>
              <w:spacing w:after="0" w:line="400" w:lineRule="exact"/>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4．茄子楔面过长或过短，</w:t>
            </w:r>
            <w:r>
              <w:rPr>
                <w:rFonts w:hint="eastAsia" w:ascii="仿宋_GB2312" w:eastAsia="仿宋_GB2312"/>
                <w:sz w:val="24"/>
              </w:rPr>
              <w:t>1</w:t>
            </w:r>
            <w:r>
              <w:rPr>
                <w:rFonts w:hint="eastAsia" w:ascii="仿宋_GB2312" w:hAnsi="宋体" w:eastAsia="仿宋_GB2312" w:cs="宋体"/>
                <w:sz w:val="24"/>
              </w:rPr>
              <w:t>株扣</w:t>
            </w:r>
            <w:r>
              <w:rPr>
                <w:rFonts w:hint="eastAsia" w:ascii="仿宋_GB2312" w:eastAsia="仿宋_GB2312"/>
                <w:sz w:val="24"/>
              </w:rPr>
              <w:t>0.</w:t>
            </w:r>
            <w:r>
              <w:rPr>
                <w:rFonts w:ascii="仿宋_GB2312" w:eastAsia="仿宋_GB2312"/>
                <w:sz w:val="24"/>
              </w:rPr>
              <w:t>2</w:t>
            </w:r>
            <w:r>
              <w:rPr>
                <w:rFonts w:hint="eastAsia" w:ascii="仿宋_GB2312" w:hAnsi="宋体" w:eastAsia="仿宋_GB2312" w:cs="宋体"/>
                <w:sz w:val="24"/>
              </w:rPr>
              <w:t>分，未削成双楔面</w:t>
            </w:r>
            <w:r>
              <w:rPr>
                <w:rFonts w:hint="eastAsia" w:ascii="仿宋_GB2312" w:eastAsia="仿宋_GB2312"/>
                <w:sz w:val="24"/>
              </w:rPr>
              <w:t>1</w:t>
            </w:r>
            <w:r>
              <w:rPr>
                <w:rFonts w:hint="eastAsia" w:ascii="仿宋_GB2312" w:hAnsi="宋体" w:eastAsia="仿宋_GB2312" w:cs="宋体"/>
                <w:sz w:val="24"/>
              </w:rPr>
              <w:t>株扣</w:t>
            </w:r>
            <w:r>
              <w:rPr>
                <w:rFonts w:hint="eastAsia" w:ascii="仿宋_GB2312" w:eastAsia="仿宋_GB2312"/>
                <w:sz w:val="24"/>
              </w:rPr>
              <w:t>0.5</w:t>
            </w:r>
            <w:r>
              <w:rPr>
                <w:rFonts w:hint="eastAsia" w:ascii="仿宋_GB2312" w:hAnsi="宋体" w:eastAsia="仿宋_GB2312" w:cs="宋体"/>
                <w:sz w:val="24"/>
              </w:rPr>
              <w:t>分；</w:t>
            </w:r>
          </w:p>
          <w:p>
            <w:pPr>
              <w:pStyle w:val="10"/>
              <w:spacing w:after="0" w:line="400" w:lineRule="exact"/>
              <w:ind w:left="0" w:leftChars="0" w:firstLine="0" w:firstLineChars="0"/>
              <w:rPr>
                <w:rFonts w:hint="eastAsia" w:ascii="仿宋_GB2312" w:eastAsia="仿宋_GB2312"/>
                <w:spacing w:val="-3"/>
                <w:sz w:val="24"/>
                <w:szCs w:val="24"/>
              </w:rPr>
            </w:pPr>
            <w:r>
              <w:rPr>
                <w:rFonts w:hint="eastAsia" w:ascii="仿宋_GB2312" w:hAnsi="宋体" w:eastAsia="仿宋_GB2312" w:cs="宋体"/>
                <w:sz w:val="24"/>
              </w:rPr>
              <w:t>5．未按要求整理工位每处扣</w:t>
            </w:r>
            <w:r>
              <w:rPr>
                <w:rFonts w:hint="eastAsia" w:ascii="仿宋_GB2312" w:eastAsia="仿宋_GB2312"/>
                <w:sz w:val="24"/>
              </w:rPr>
              <w:t>0.5</w:t>
            </w:r>
            <w:r>
              <w:rPr>
                <w:rFonts w:hint="eastAsia" w:ascii="仿宋_GB2312" w:hAnsi="宋体" w:eastAsia="仿宋_GB2312" w:cs="宋体"/>
                <w:sz w:val="24"/>
              </w:rPr>
              <w:t>分。</w:t>
            </w:r>
            <w:r>
              <w:rPr>
                <w:rFonts w:hint="eastAsia" w:ascii="仿宋_GB2312" w:eastAsia="仿宋_GB2312"/>
                <w:spacing w:val="-3"/>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p>
        </w:tc>
        <w:tc>
          <w:tcPr>
            <w:tcW w:w="1560" w:type="dxa"/>
            <w:vAlign w:val="center"/>
          </w:tcPr>
          <w:p>
            <w:pPr>
              <w:pStyle w:val="10"/>
              <w:spacing w:after="0"/>
              <w:ind w:left="0" w:leftChars="0" w:firstLine="0" w:firstLineChars="0"/>
              <w:rPr>
                <w:rFonts w:hint="eastAsia" w:ascii="仿宋" w:hAnsi="仿宋" w:eastAsia="仿宋" w:cs="仿宋"/>
                <w:color w:val="000000"/>
                <w:kern w:val="0"/>
                <w:sz w:val="24"/>
                <w:szCs w:val="24"/>
                <w:lang w:val="en-US" w:eastAsia="zh-CN" w:bidi="zh-CN"/>
              </w:rPr>
            </w:pPr>
            <w:r>
              <w:rPr>
                <w:rFonts w:hint="eastAsia" w:eastAsia="仿宋"/>
                <w:color w:val="000000"/>
                <w:sz w:val="24"/>
                <w:szCs w:val="24"/>
                <w:lang w:val="en-US"/>
              </w:rPr>
              <w:t>子任务1-3</w:t>
            </w:r>
          </w:p>
        </w:tc>
        <w:tc>
          <w:tcPr>
            <w:tcW w:w="1559" w:type="dxa"/>
            <w:vAlign w:val="center"/>
          </w:tcPr>
          <w:p>
            <w:pPr>
              <w:spacing w:line="360" w:lineRule="auto"/>
              <w:rPr>
                <w:rFonts w:hint="eastAsia" w:ascii="仿宋_GB2312" w:eastAsia="仿宋_GB2312"/>
                <w:spacing w:val="4"/>
                <w:sz w:val="24"/>
                <w:szCs w:val="24"/>
              </w:rPr>
            </w:pPr>
            <w:r>
              <w:rPr>
                <w:rFonts w:hint="eastAsia" w:ascii="仿宋_GB2312" w:eastAsia="仿宋_GB2312"/>
                <w:spacing w:val="4"/>
                <w:sz w:val="24"/>
                <w:szCs w:val="24"/>
              </w:rPr>
              <w:t>黄瓜顶端</w:t>
            </w:r>
          </w:p>
          <w:p>
            <w:pPr>
              <w:spacing w:line="360" w:lineRule="auto"/>
              <w:ind w:firstLine="248" w:firstLineChars="100"/>
              <w:rPr>
                <w:rFonts w:hint="eastAsia" w:ascii="仿宋_GB2312" w:hAnsi="Calibri" w:eastAsia="仿宋_GB2312" w:cs="Times New Roman"/>
                <w:kern w:val="2"/>
                <w:sz w:val="24"/>
                <w:szCs w:val="24"/>
                <w:lang w:val="en-US" w:eastAsia="zh-CN" w:bidi="ar-SA"/>
              </w:rPr>
            </w:pPr>
            <w:r>
              <w:rPr>
                <w:rFonts w:hint="eastAsia" w:ascii="仿宋_GB2312" w:eastAsia="仿宋_GB2312"/>
                <w:spacing w:val="4"/>
                <w:sz w:val="24"/>
                <w:szCs w:val="24"/>
              </w:rPr>
              <w:t>插接</w:t>
            </w:r>
          </w:p>
        </w:tc>
        <w:tc>
          <w:tcPr>
            <w:tcW w:w="1984" w:type="dxa"/>
            <w:vAlign w:val="center"/>
          </w:tcPr>
          <w:p>
            <w:pPr>
              <w:pStyle w:val="10"/>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1.工具消毒；</w:t>
            </w:r>
          </w:p>
          <w:p>
            <w:pPr>
              <w:pStyle w:val="10"/>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rPr>
              <w:t>2.砧木处理；</w:t>
            </w:r>
          </w:p>
          <w:p>
            <w:pPr>
              <w:pStyle w:val="10"/>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rPr>
              <w:t>3.接穗处理；</w:t>
            </w:r>
          </w:p>
          <w:p>
            <w:pPr>
              <w:pStyle w:val="10"/>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lang w:val="en-US"/>
              </w:rPr>
              <w:t>4.</w:t>
            </w:r>
            <w:r>
              <w:rPr>
                <w:rFonts w:hint="eastAsia" w:ascii="仿宋_GB2312" w:hAnsi="宋体" w:eastAsia="仿宋_GB2312" w:cs="宋体"/>
                <w:sz w:val="24"/>
              </w:rPr>
              <w:t>接合固定</w:t>
            </w:r>
            <w:r>
              <w:rPr>
                <w:rFonts w:hint="eastAsia" w:ascii="仿宋_GB2312" w:hAnsi="宋体" w:eastAsia="仿宋_GB2312" w:cs="宋体"/>
                <w:sz w:val="24"/>
                <w:lang w:val="en-US"/>
              </w:rPr>
              <w:t>；</w:t>
            </w:r>
          </w:p>
          <w:p>
            <w:pPr>
              <w:pStyle w:val="10"/>
              <w:spacing w:after="0"/>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hAnsi="宋体" w:eastAsia="仿宋_GB2312" w:cs="宋体"/>
                <w:sz w:val="24"/>
                <w:lang w:val="en-US"/>
              </w:rPr>
              <w:t>5.</w:t>
            </w:r>
            <w:r>
              <w:rPr>
                <w:rFonts w:hint="eastAsia" w:ascii="仿宋_GB2312" w:hAnsi="宋体" w:eastAsia="仿宋_GB2312" w:cs="宋体"/>
                <w:sz w:val="24"/>
              </w:rPr>
              <w:t>整理工位。</w:t>
            </w:r>
          </w:p>
        </w:tc>
        <w:tc>
          <w:tcPr>
            <w:tcW w:w="3969" w:type="dxa"/>
            <w:vAlign w:val="center"/>
          </w:tcPr>
          <w:p>
            <w:pPr>
              <w:pStyle w:val="10"/>
              <w:spacing w:after="0" w:line="420" w:lineRule="exact"/>
              <w:ind w:left="0" w:leftChars="0" w:firstLine="0" w:firstLineChars="0"/>
              <w:rPr>
                <w:rFonts w:hint="eastAsia" w:ascii="仿宋_GB2312" w:eastAsia="仿宋_GB2312"/>
                <w:w w:val="95"/>
                <w:sz w:val="24"/>
                <w:szCs w:val="24"/>
              </w:rPr>
            </w:pPr>
            <w:r>
              <w:rPr>
                <w:rFonts w:hint="eastAsia" w:ascii="仿宋_GB2312" w:eastAsia="仿宋_GB2312"/>
                <w:w w:val="95"/>
                <w:sz w:val="24"/>
                <w:szCs w:val="24"/>
              </w:rPr>
              <w:t>1.用75%的酒精棉球消毒。在嫁接新一盘苗前需重复以上消毒操作。</w:t>
            </w:r>
          </w:p>
          <w:p>
            <w:pPr>
              <w:pStyle w:val="10"/>
              <w:spacing w:after="0" w:line="420" w:lineRule="exact"/>
              <w:ind w:left="0" w:leftChars="0" w:firstLine="0" w:firstLineChars="0"/>
              <w:rPr>
                <w:rFonts w:hint="eastAsia" w:ascii="仿宋_GB2312" w:eastAsia="仿宋_GB2312"/>
                <w:w w:val="95"/>
                <w:sz w:val="24"/>
                <w:szCs w:val="24"/>
              </w:rPr>
            </w:pPr>
            <w:r>
              <w:rPr>
                <w:rFonts w:hint="eastAsia" w:ascii="仿宋_GB2312" w:eastAsia="仿宋_GB2312"/>
                <w:w w:val="95"/>
                <w:sz w:val="24"/>
                <w:szCs w:val="24"/>
              </w:rPr>
              <w:t>2．去除砧木第一片真叶叶片，保留叶柄和生长点。斜插，插孔长约0.5～0.7</w:t>
            </w:r>
            <w:r>
              <w:rPr>
                <w:rFonts w:hint="eastAsia" w:ascii="仿宋_GB2312" w:eastAsia="仿宋_GB2312"/>
                <w:w w:val="95"/>
                <w:sz w:val="24"/>
                <w:szCs w:val="24"/>
                <w:lang w:val="en-US" w:eastAsia="zh-CN"/>
              </w:rPr>
              <w:t>cm</w:t>
            </w:r>
            <w:r>
              <w:rPr>
                <w:rFonts w:hint="eastAsia" w:ascii="仿宋_GB2312" w:eastAsia="仿宋_GB2312"/>
                <w:w w:val="95"/>
                <w:sz w:val="24"/>
                <w:szCs w:val="24"/>
              </w:rPr>
              <w:t>，嫁接针略穿透砧木苗。</w:t>
            </w:r>
          </w:p>
          <w:p>
            <w:pPr>
              <w:pStyle w:val="10"/>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w w:val="95"/>
                <w:sz w:val="24"/>
                <w:szCs w:val="24"/>
              </w:rPr>
              <w:t>3．取接穗苗，用刀片在与子叶着生</w:t>
            </w:r>
            <w:bookmarkStart w:id="0" w:name="_GoBack"/>
            <w:bookmarkEnd w:id="0"/>
            <w:r>
              <w:rPr>
                <w:rFonts w:hint="eastAsia" w:ascii="仿宋_GB2312" w:eastAsia="仿宋_GB2312"/>
                <w:w w:val="95"/>
                <w:sz w:val="24"/>
                <w:szCs w:val="24"/>
              </w:rPr>
              <w:t>方向垂直一侧、距子叶基部</w:t>
            </w:r>
            <w:r>
              <w:rPr>
                <w:rFonts w:hint="eastAsia" w:ascii="仿宋_GB2312" w:eastAsia="仿宋_GB2312"/>
                <w:w w:val="95"/>
                <w:sz w:val="24"/>
                <w:szCs w:val="24"/>
              </w:rPr>
              <w:t>约0.5～</w:t>
            </w:r>
            <w:r>
              <w:rPr>
                <w:rFonts w:hint="eastAsia" w:ascii="仿宋_GB2312" w:eastAsia="仿宋_GB2312"/>
                <w:spacing w:val="-3"/>
                <w:sz w:val="24"/>
                <w:szCs w:val="24"/>
              </w:rPr>
              <w:t>0.7cm处，向下斜削一刀，把苗茎削成0.6～0.8cm的平滑单楔面，切面平滑无污染。表皮，嫁接针暂不拔出。</w:t>
            </w:r>
          </w:p>
          <w:p>
            <w:pPr>
              <w:pStyle w:val="10"/>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4．拔出砧木上的嫁接针，迅速将切好的黄瓜接穗准确地插入砧木插孔内，嫁接苗的四片子叶呈“十”字交叉。</w:t>
            </w:r>
          </w:p>
          <w:p>
            <w:pPr>
              <w:pStyle w:val="10"/>
              <w:spacing w:after="0" w:line="420" w:lineRule="exact"/>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eastAsia="仿宋_GB2312"/>
                <w:w w:val="95"/>
                <w:sz w:val="24"/>
                <w:szCs w:val="24"/>
              </w:rPr>
              <w:t>5．</w:t>
            </w:r>
            <w:r>
              <w:rPr>
                <w:rFonts w:hint="eastAsia" w:ascii="仿宋_GB2312" w:hAnsi="宋体" w:eastAsia="仿宋_GB2312" w:cs="宋体"/>
                <w:sz w:val="24"/>
              </w:rPr>
              <w:t>保持操作台面及工位环境清洁卫生，工具归位，贴上标签。</w:t>
            </w:r>
          </w:p>
        </w:tc>
        <w:tc>
          <w:tcPr>
            <w:tcW w:w="2288" w:type="dxa"/>
            <w:vAlign w:val="center"/>
          </w:tcPr>
          <w:p>
            <w:pPr>
              <w:pStyle w:val="10"/>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1．每出现1处未消毒扣0.5分。</w:t>
            </w:r>
          </w:p>
          <w:p>
            <w:pPr>
              <w:pStyle w:val="10"/>
              <w:spacing w:after="0" w:line="420" w:lineRule="exact"/>
              <w:ind w:left="0" w:leftChars="0" w:firstLine="0" w:firstLineChars="0"/>
              <w:rPr>
                <w:rFonts w:hint="eastAsia" w:ascii="仿宋_GB2312" w:eastAsia="仿宋_GB2312"/>
                <w:sz w:val="24"/>
                <w:szCs w:val="24"/>
              </w:rPr>
            </w:pPr>
            <w:r>
              <w:rPr>
                <w:rFonts w:hint="eastAsia" w:ascii="仿宋_GB2312" w:eastAsia="仿宋_GB2312"/>
                <w:w w:val="95"/>
                <w:sz w:val="24"/>
                <w:szCs w:val="24"/>
              </w:rPr>
              <w:t>2．不按要求去除砧木叶片，1株</w:t>
            </w:r>
            <w:r>
              <w:rPr>
                <w:rFonts w:hint="eastAsia" w:ascii="仿宋_GB2312" w:eastAsia="仿宋_GB2312"/>
                <w:w w:val="90"/>
                <w:sz w:val="24"/>
                <w:szCs w:val="24"/>
              </w:rPr>
              <w:t>扣0.</w:t>
            </w:r>
            <w:r>
              <w:rPr>
                <w:rFonts w:ascii="仿宋_GB2312" w:eastAsia="仿宋_GB2312"/>
                <w:w w:val="90"/>
                <w:sz w:val="24"/>
                <w:szCs w:val="24"/>
              </w:rPr>
              <w:t>1</w:t>
            </w:r>
            <w:r>
              <w:rPr>
                <w:rFonts w:hint="eastAsia" w:ascii="仿宋_GB2312" w:eastAsia="仿宋_GB2312"/>
                <w:w w:val="90"/>
                <w:sz w:val="24"/>
                <w:szCs w:val="24"/>
              </w:rPr>
              <w:t>分；嫁接针未略插透砧</w:t>
            </w:r>
            <w:r>
              <w:rPr>
                <w:rFonts w:hint="eastAsia" w:ascii="仿宋_GB2312" w:eastAsia="仿宋_GB2312"/>
                <w:w w:val="95"/>
                <w:sz w:val="24"/>
                <w:szCs w:val="24"/>
              </w:rPr>
              <w:t>木表皮者，1株扣0.</w:t>
            </w:r>
            <w:r>
              <w:rPr>
                <w:rFonts w:ascii="仿宋_GB2312" w:eastAsia="仿宋_GB2312"/>
                <w:w w:val="95"/>
                <w:sz w:val="24"/>
                <w:szCs w:val="24"/>
              </w:rPr>
              <w:t>2</w:t>
            </w:r>
            <w:r>
              <w:rPr>
                <w:rFonts w:hint="eastAsia" w:ascii="仿宋_GB2312" w:eastAsia="仿宋_GB2312"/>
                <w:w w:val="95"/>
                <w:sz w:val="24"/>
                <w:szCs w:val="24"/>
              </w:rPr>
              <w:t>分</w:t>
            </w:r>
            <w:r>
              <w:rPr>
                <w:rFonts w:hint="eastAsia" w:ascii="仿宋_GB2312" w:eastAsia="仿宋_GB2312"/>
                <w:sz w:val="24"/>
                <w:szCs w:val="24"/>
              </w:rPr>
              <w:t>。</w:t>
            </w:r>
          </w:p>
          <w:p>
            <w:pPr>
              <w:pStyle w:val="10"/>
              <w:spacing w:after="0" w:line="420" w:lineRule="exact"/>
              <w:ind w:left="0" w:leftChars="0" w:firstLine="0" w:firstLineChars="0"/>
              <w:rPr>
                <w:rFonts w:hint="eastAsia" w:ascii="仿宋_GB2312" w:eastAsia="仿宋_GB2312"/>
                <w:spacing w:val="-8"/>
                <w:sz w:val="24"/>
                <w:szCs w:val="24"/>
              </w:rPr>
            </w:pPr>
            <w:r>
              <w:rPr>
                <w:rFonts w:hint="eastAsia" w:ascii="仿宋_GB2312" w:eastAsia="仿宋_GB2312"/>
                <w:sz w:val="24"/>
                <w:szCs w:val="24"/>
              </w:rPr>
              <w:t>3．接穗楔面过短或过长，</w:t>
            </w:r>
            <w:r>
              <w:rPr>
                <w:rFonts w:hint="eastAsia" w:ascii="仿宋_GB2312" w:eastAsia="仿宋_GB2312"/>
                <w:spacing w:val="-6"/>
                <w:sz w:val="24"/>
                <w:szCs w:val="24"/>
              </w:rPr>
              <w:t>切口距子叶基部</w:t>
            </w:r>
            <w:r>
              <w:rPr>
                <w:rFonts w:hint="eastAsia" w:ascii="仿宋_GB2312" w:eastAsia="仿宋_GB2312"/>
                <w:spacing w:val="-14"/>
                <w:sz w:val="24"/>
                <w:szCs w:val="24"/>
              </w:rPr>
              <w:t>过长或过短，</w:t>
            </w:r>
            <w:r>
              <w:rPr>
                <w:rFonts w:hint="eastAsia" w:ascii="仿宋_GB2312" w:eastAsia="仿宋_GB2312"/>
                <w:spacing w:val="-3"/>
                <w:sz w:val="24"/>
                <w:szCs w:val="24"/>
              </w:rPr>
              <w:t>接穗单切面向上插入砧木</w:t>
            </w:r>
            <w:r>
              <w:rPr>
                <w:rFonts w:hint="eastAsia" w:ascii="仿宋_GB2312" w:eastAsia="仿宋_GB2312"/>
                <w:sz w:val="24"/>
                <w:szCs w:val="24"/>
              </w:rPr>
              <w:t>,</w:t>
            </w:r>
            <w:r>
              <w:rPr>
                <w:rFonts w:hint="eastAsia" w:ascii="仿宋_GB2312" w:eastAsia="仿宋_GB2312"/>
                <w:spacing w:val="-3"/>
                <w:sz w:val="24"/>
                <w:szCs w:val="24"/>
              </w:rPr>
              <w:t>接穗不穿透</w:t>
            </w:r>
            <w:r>
              <w:rPr>
                <w:rFonts w:hint="eastAsia" w:ascii="仿宋_GB2312" w:eastAsia="仿宋_GB2312"/>
                <w:spacing w:val="-5"/>
                <w:sz w:val="24"/>
                <w:szCs w:val="24"/>
              </w:rPr>
              <w:t>砧木外表皮等每处1株扣</w:t>
            </w:r>
            <w:r>
              <w:rPr>
                <w:rFonts w:hint="eastAsia" w:ascii="仿宋_GB2312" w:eastAsia="仿宋_GB2312"/>
                <w:sz w:val="24"/>
                <w:szCs w:val="24"/>
              </w:rPr>
              <w:t>0.</w:t>
            </w:r>
            <w:r>
              <w:rPr>
                <w:rFonts w:ascii="仿宋_GB2312" w:eastAsia="仿宋_GB2312"/>
                <w:sz w:val="24"/>
                <w:szCs w:val="24"/>
              </w:rPr>
              <w:t>2</w:t>
            </w:r>
            <w:r>
              <w:rPr>
                <w:rFonts w:hint="eastAsia" w:ascii="仿宋_GB2312" w:eastAsia="仿宋_GB2312"/>
                <w:spacing w:val="-8"/>
                <w:sz w:val="24"/>
                <w:szCs w:val="24"/>
              </w:rPr>
              <w:t>分。</w:t>
            </w:r>
          </w:p>
          <w:p>
            <w:pPr>
              <w:pStyle w:val="10"/>
              <w:spacing w:after="0" w:line="420" w:lineRule="exact"/>
              <w:ind w:left="0" w:leftChars="0" w:firstLine="0" w:firstLineChars="0"/>
              <w:rPr>
                <w:rFonts w:hint="eastAsia" w:ascii="仿宋_GB2312" w:eastAsia="仿宋_GB2312"/>
                <w:spacing w:val="-6"/>
                <w:sz w:val="24"/>
                <w:szCs w:val="24"/>
              </w:rPr>
            </w:pPr>
            <w:r>
              <w:rPr>
                <w:rFonts w:hint="eastAsia" w:ascii="仿宋_GB2312" w:eastAsia="仿宋_GB2312"/>
                <w:spacing w:val="-8"/>
                <w:sz w:val="24"/>
                <w:szCs w:val="24"/>
              </w:rPr>
              <w:t>4．</w:t>
            </w:r>
            <w:r>
              <w:rPr>
                <w:rFonts w:hint="eastAsia" w:ascii="仿宋_GB2312" w:eastAsia="仿宋_GB2312"/>
                <w:spacing w:val="-9"/>
                <w:sz w:val="24"/>
                <w:szCs w:val="24"/>
              </w:rPr>
              <w:t>嫁接苗四片子叶不呈“十”</w:t>
            </w:r>
            <w:r>
              <w:rPr>
                <w:rFonts w:hint="eastAsia" w:ascii="仿宋_GB2312" w:eastAsia="仿宋_GB2312"/>
                <w:spacing w:val="-8"/>
                <w:sz w:val="24"/>
                <w:szCs w:val="24"/>
              </w:rPr>
              <w:t>字，1株扣</w:t>
            </w:r>
            <w:r>
              <w:rPr>
                <w:rFonts w:hint="eastAsia" w:ascii="仿宋_GB2312" w:eastAsia="仿宋_GB2312"/>
                <w:sz w:val="24"/>
                <w:szCs w:val="24"/>
              </w:rPr>
              <w:t>0.5</w:t>
            </w:r>
            <w:r>
              <w:rPr>
                <w:rFonts w:hint="eastAsia" w:ascii="仿宋_GB2312" w:eastAsia="仿宋_GB2312"/>
                <w:spacing w:val="-7"/>
                <w:sz w:val="24"/>
                <w:szCs w:val="24"/>
              </w:rPr>
              <w:t>分。破坏1株</w:t>
            </w:r>
            <w:r>
              <w:rPr>
                <w:rFonts w:hint="eastAsia" w:ascii="仿宋_GB2312" w:eastAsia="仿宋_GB2312"/>
                <w:spacing w:val="-6"/>
                <w:sz w:val="24"/>
                <w:szCs w:val="24"/>
              </w:rPr>
              <w:t>接穗或砧木扣0.</w:t>
            </w:r>
            <w:r>
              <w:rPr>
                <w:rFonts w:ascii="仿宋_GB2312" w:eastAsia="仿宋_GB2312"/>
                <w:spacing w:val="-6"/>
                <w:sz w:val="24"/>
                <w:szCs w:val="24"/>
              </w:rPr>
              <w:t>5</w:t>
            </w:r>
            <w:r>
              <w:rPr>
                <w:rFonts w:hint="eastAsia" w:ascii="仿宋_GB2312" w:eastAsia="仿宋_GB2312"/>
                <w:spacing w:val="-6"/>
                <w:sz w:val="24"/>
                <w:szCs w:val="24"/>
              </w:rPr>
              <w:t>分。</w:t>
            </w:r>
          </w:p>
          <w:p>
            <w:pPr>
              <w:pStyle w:val="10"/>
              <w:spacing w:after="0" w:line="420" w:lineRule="exact"/>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hAnsi="宋体" w:eastAsia="仿宋_GB2312" w:cs="宋体"/>
                <w:sz w:val="24"/>
              </w:rPr>
              <w:t>5．未按要求整理工位每处扣</w:t>
            </w:r>
            <w:r>
              <w:rPr>
                <w:rFonts w:hint="eastAsia" w:ascii="仿宋_GB2312" w:eastAsia="仿宋_GB2312"/>
                <w:sz w:val="24"/>
              </w:rPr>
              <w:t>0.5</w:t>
            </w:r>
            <w:r>
              <w:rPr>
                <w:rFonts w:hint="eastAsia" w:ascii="仿宋_GB2312" w:hAnsi="宋体" w:eastAsia="仿宋_GB2312" w:cs="宋体"/>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p>
        </w:tc>
        <w:tc>
          <w:tcPr>
            <w:tcW w:w="1560" w:type="dxa"/>
            <w:vAlign w:val="center"/>
          </w:tcPr>
          <w:p>
            <w:pPr>
              <w:pStyle w:val="10"/>
              <w:spacing w:after="0"/>
              <w:ind w:left="0" w:leftChars="0" w:firstLine="0" w:firstLineChars="0"/>
              <w:rPr>
                <w:rFonts w:hint="eastAsia" w:ascii="仿宋" w:hAnsi="仿宋" w:eastAsia="仿宋" w:cs="仿宋"/>
                <w:color w:val="auto"/>
                <w:kern w:val="0"/>
                <w:sz w:val="24"/>
                <w:szCs w:val="24"/>
                <w:lang w:val="en-US" w:eastAsia="zh-CN" w:bidi="zh-CN"/>
              </w:rPr>
            </w:pPr>
            <w:r>
              <w:rPr>
                <w:rFonts w:hint="eastAsia" w:eastAsia="仿宋"/>
                <w:color w:val="auto"/>
                <w:sz w:val="24"/>
                <w:szCs w:val="24"/>
                <w:lang w:val="en-US"/>
              </w:rPr>
              <w:t>子任务1-</w:t>
            </w:r>
            <w:r>
              <w:rPr>
                <w:rFonts w:hint="eastAsia" w:eastAsia="仿宋"/>
                <w:color w:val="auto"/>
                <w:sz w:val="24"/>
                <w:szCs w:val="24"/>
                <w:lang w:val="en-US" w:eastAsia="zh-CN"/>
              </w:rPr>
              <w:t>4</w:t>
            </w:r>
          </w:p>
        </w:tc>
        <w:tc>
          <w:tcPr>
            <w:tcW w:w="1559" w:type="dxa"/>
            <w:vAlign w:val="center"/>
          </w:tcPr>
          <w:p>
            <w:pPr>
              <w:spacing w:line="360" w:lineRule="auto"/>
              <w:ind w:firstLine="0" w:firstLineChars="0"/>
              <w:rPr>
                <w:rFonts w:hint="eastAsia" w:ascii="仿宋_GB2312" w:eastAsia="仿宋_GB2312" w:hAnsiTheme="minorHAnsi" w:cstheme="minorBidi"/>
                <w:color w:val="auto"/>
                <w:spacing w:val="4"/>
                <w:kern w:val="2"/>
                <w:sz w:val="24"/>
                <w:szCs w:val="24"/>
                <w:lang w:val="en-US" w:eastAsia="zh-CN" w:bidi="ar-SA"/>
              </w:rPr>
            </w:pPr>
            <w:r>
              <w:rPr>
                <w:rFonts w:hint="eastAsia" w:ascii="仿宋_GB2312" w:eastAsia="仿宋_GB2312"/>
                <w:color w:val="auto"/>
                <w:spacing w:val="4"/>
                <w:sz w:val="24"/>
                <w:szCs w:val="24"/>
                <w:lang w:eastAsia="zh-CN"/>
              </w:rPr>
              <w:t>嫁接后管理</w:t>
            </w:r>
          </w:p>
        </w:tc>
        <w:tc>
          <w:tcPr>
            <w:tcW w:w="1984" w:type="dxa"/>
            <w:vAlign w:val="center"/>
          </w:tcPr>
          <w:p>
            <w:pPr>
              <w:pStyle w:val="10"/>
              <w:spacing w:after="0"/>
              <w:ind w:left="0" w:leftChars="0" w:firstLine="0" w:firstLineChars="0"/>
              <w:rPr>
                <w:rFonts w:hint="eastAsia" w:ascii="仿宋_GB2312" w:eastAsia="仿宋_GB2312"/>
                <w:color w:val="auto"/>
                <w:sz w:val="24"/>
                <w:szCs w:val="24"/>
              </w:rPr>
            </w:pPr>
            <w:r>
              <w:rPr>
                <w:rFonts w:hint="eastAsia" w:ascii="仿宋_GB2312" w:hAnsi="宋体" w:eastAsia="仿宋_GB2312" w:cs="宋体"/>
                <w:color w:val="auto"/>
                <w:sz w:val="24"/>
                <w:lang w:val="en-US" w:eastAsia="zh-CN"/>
              </w:rPr>
              <w:t>1.</w:t>
            </w:r>
            <w:r>
              <w:rPr>
                <w:rFonts w:hint="eastAsia" w:ascii="仿宋_GB2312" w:eastAsia="仿宋_GB2312"/>
                <w:color w:val="auto"/>
                <w:sz w:val="24"/>
                <w:szCs w:val="24"/>
              </w:rPr>
              <w:t>嫁接1-3天管理</w:t>
            </w:r>
          </w:p>
          <w:p>
            <w:pPr>
              <w:pStyle w:val="10"/>
              <w:spacing w:after="0"/>
              <w:ind w:left="0" w:leftChars="0" w:firstLine="0" w:firstLineChars="0"/>
              <w:rPr>
                <w:rFonts w:hint="eastAsia" w:ascii="仿宋_GB2312" w:eastAsia="仿宋_GB2312"/>
                <w:color w:val="auto"/>
                <w:sz w:val="24"/>
                <w:szCs w:val="24"/>
              </w:rPr>
            </w:pPr>
            <w:r>
              <w:rPr>
                <w:rFonts w:hint="eastAsia" w:ascii="仿宋_GB2312" w:eastAsia="仿宋_GB2312"/>
                <w:color w:val="auto"/>
                <w:sz w:val="24"/>
                <w:szCs w:val="24"/>
                <w:lang w:val="en-US" w:eastAsia="zh-CN"/>
              </w:rPr>
              <w:t>2.</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4-6</w:t>
            </w:r>
            <w:r>
              <w:rPr>
                <w:rFonts w:hint="eastAsia" w:ascii="仿宋_GB2312" w:eastAsia="仿宋_GB2312"/>
                <w:color w:val="auto"/>
                <w:sz w:val="24"/>
                <w:szCs w:val="24"/>
              </w:rPr>
              <w:t>天管理</w:t>
            </w:r>
          </w:p>
          <w:p>
            <w:pPr>
              <w:pStyle w:val="10"/>
              <w:spacing w:after="0"/>
              <w:ind w:left="0" w:leftChars="0" w:firstLine="0" w:firstLineChars="0"/>
              <w:rPr>
                <w:rFonts w:hint="eastAsia" w:ascii="仿宋_GB2312" w:eastAsia="仿宋_GB2312"/>
                <w:color w:val="auto"/>
                <w:sz w:val="24"/>
                <w:szCs w:val="24"/>
              </w:rPr>
            </w:pPr>
            <w:r>
              <w:rPr>
                <w:rFonts w:hint="eastAsia" w:ascii="仿宋_GB2312" w:eastAsia="仿宋_GB2312"/>
                <w:color w:val="auto"/>
                <w:sz w:val="24"/>
                <w:szCs w:val="24"/>
                <w:lang w:val="en-US" w:eastAsia="zh-CN"/>
              </w:rPr>
              <w:t>3.</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7-10</w:t>
            </w:r>
            <w:r>
              <w:rPr>
                <w:rFonts w:hint="eastAsia" w:ascii="仿宋_GB2312" w:eastAsia="仿宋_GB2312"/>
                <w:color w:val="auto"/>
                <w:sz w:val="24"/>
                <w:szCs w:val="24"/>
              </w:rPr>
              <w:t>天管理</w:t>
            </w:r>
          </w:p>
          <w:p>
            <w:pPr>
              <w:pStyle w:val="10"/>
              <w:spacing w:after="0"/>
              <w:ind w:left="0" w:leftChars="0" w:firstLine="0" w:firstLineChars="0"/>
              <w:rPr>
                <w:rFonts w:hint="eastAsia" w:ascii="仿宋_GB2312" w:hAnsi="仿宋" w:eastAsia="仿宋_GB2312" w:cs="仿宋"/>
                <w:color w:val="auto"/>
                <w:kern w:val="0"/>
                <w:sz w:val="24"/>
                <w:szCs w:val="24"/>
                <w:lang w:val="en-US" w:eastAsia="zh-CN" w:bidi="zh-CN"/>
              </w:rPr>
            </w:pPr>
            <w:r>
              <w:rPr>
                <w:rFonts w:hint="eastAsia" w:ascii="仿宋_GB2312" w:eastAsia="仿宋_GB2312"/>
                <w:color w:val="auto"/>
                <w:sz w:val="24"/>
                <w:szCs w:val="24"/>
                <w:lang w:val="en-US" w:eastAsia="zh-CN"/>
              </w:rPr>
              <w:t>4.</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11-15</w:t>
            </w:r>
            <w:r>
              <w:rPr>
                <w:rFonts w:hint="eastAsia" w:ascii="仿宋_GB2312" w:eastAsia="仿宋_GB2312"/>
                <w:color w:val="auto"/>
                <w:sz w:val="24"/>
                <w:szCs w:val="24"/>
              </w:rPr>
              <w:t>天管理</w:t>
            </w:r>
          </w:p>
        </w:tc>
        <w:tc>
          <w:tcPr>
            <w:tcW w:w="3969" w:type="dxa"/>
            <w:vAlign w:val="center"/>
          </w:tcPr>
          <w:p>
            <w:pPr>
              <w:pStyle w:val="10"/>
              <w:spacing w:after="0" w:line="420" w:lineRule="exact"/>
              <w:ind w:left="0" w:leftChars="0" w:firstLine="0" w:firstLineChars="0"/>
              <w:rPr>
                <w:rFonts w:hint="eastAsia" w:ascii="仿宋_GB2312" w:hAnsi="仿宋" w:eastAsia="仿宋_GB2312" w:cs="仿宋"/>
                <w:color w:val="auto"/>
                <w:w w:val="95"/>
                <w:kern w:val="0"/>
                <w:sz w:val="24"/>
                <w:szCs w:val="24"/>
                <w:lang w:val="en-US" w:eastAsia="zh-CN" w:bidi="zh-CN"/>
              </w:rPr>
            </w:pPr>
            <w:r>
              <w:rPr>
                <w:rFonts w:hint="eastAsia" w:ascii="仿宋_GB2312" w:eastAsia="仿宋_GB2312"/>
                <w:color w:val="auto"/>
                <w:spacing w:val="10"/>
                <w:sz w:val="24"/>
                <w:szCs w:val="24"/>
              </w:rPr>
              <w:t>小气候环境调控：指标包括温度、光照强度、空气</w:t>
            </w:r>
            <w:r>
              <w:rPr>
                <w:rFonts w:hint="eastAsia" w:ascii="仿宋_GB2312" w:eastAsia="仿宋_GB2312"/>
                <w:color w:val="auto"/>
                <w:sz w:val="24"/>
                <w:szCs w:val="24"/>
              </w:rPr>
              <w:t>湿度。</w:t>
            </w:r>
            <w:r>
              <w:rPr>
                <w:rFonts w:hint="eastAsia" w:ascii="仿宋_GB2312" w:eastAsia="仿宋_GB2312"/>
                <w:color w:val="auto"/>
                <w:spacing w:val="32"/>
                <w:sz w:val="24"/>
                <w:szCs w:val="24"/>
              </w:rPr>
              <w:t>苗情观测及</w:t>
            </w:r>
            <w:r>
              <w:rPr>
                <w:rFonts w:hint="eastAsia" w:ascii="仿宋_GB2312" w:eastAsia="仿宋_GB2312"/>
                <w:color w:val="auto"/>
                <w:sz w:val="24"/>
                <w:szCs w:val="24"/>
              </w:rPr>
              <w:t>出现问题处理</w:t>
            </w:r>
          </w:p>
        </w:tc>
        <w:tc>
          <w:tcPr>
            <w:tcW w:w="2288" w:type="dxa"/>
            <w:vAlign w:val="center"/>
          </w:tcPr>
          <w:p>
            <w:pPr>
              <w:pStyle w:val="10"/>
              <w:spacing w:after="0" w:line="420" w:lineRule="exact"/>
              <w:ind w:left="0" w:leftChars="0" w:firstLine="0" w:firstLineChars="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pacing w:val="17"/>
                <w:sz w:val="24"/>
                <w:szCs w:val="24"/>
              </w:rPr>
              <w:t>温光湿度控制在合理范</w:t>
            </w:r>
            <w:r>
              <w:rPr>
                <w:rFonts w:hint="eastAsia" w:ascii="Times New Roman" w:hAnsi="Times New Roman" w:eastAsia="仿宋_GB2312" w:cs="Times New Roman"/>
                <w:color w:val="auto"/>
                <w:sz w:val="24"/>
                <w:szCs w:val="24"/>
              </w:rPr>
              <w:t>围内，得</w:t>
            </w:r>
            <w:r>
              <w:rPr>
                <w:rFonts w:ascii="Times New Roman" w:hAnsi="Times New Roman" w:eastAsia="仿宋_GB2312" w:cs="Times New Roman"/>
                <w:color w:val="auto"/>
                <w:sz w:val="24"/>
                <w:szCs w:val="24"/>
              </w:rPr>
              <w:t>1.5</w:t>
            </w:r>
            <w:r>
              <w:rPr>
                <w:rFonts w:hint="eastAsia" w:ascii="Times New Roman" w:hAnsi="Times New Roman" w:eastAsia="仿宋_GB2312" w:cs="Times New Roman"/>
                <w:color w:val="auto"/>
                <w:sz w:val="24"/>
                <w:szCs w:val="24"/>
              </w:rPr>
              <w:t>分，错</w:t>
            </w:r>
            <w:r>
              <w:rPr>
                <w:rFonts w:ascii="Times New Roman" w:hAnsi="Times New Roman" w:eastAsia="仿宋_GB2312" w:cs="Times New Roman"/>
                <w:color w:val="auto"/>
                <w:sz w:val="24"/>
                <w:szCs w:val="24"/>
              </w:rPr>
              <w:t>1</w:t>
            </w:r>
            <w:r>
              <w:rPr>
                <w:rFonts w:hint="eastAsia" w:ascii="Times New Roman" w:hAnsi="Times New Roman" w:eastAsia="仿宋_GB2312" w:cs="Times New Roman"/>
                <w:color w:val="auto"/>
                <w:sz w:val="24"/>
                <w:szCs w:val="24"/>
              </w:rPr>
              <w:t>项扣</w:t>
            </w:r>
            <w:r>
              <w:rPr>
                <w:rFonts w:ascii="Times New Roman" w:hAnsi="Times New Roman" w:eastAsia="仿宋_GB2312" w:cs="Times New Roman"/>
                <w:color w:val="auto"/>
                <w:sz w:val="24"/>
                <w:szCs w:val="24"/>
              </w:rPr>
              <w:t>0.5</w:t>
            </w:r>
            <w:r>
              <w:rPr>
                <w:rFonts w:hint="eastAsia" w:ascii="Times New Roman" w:hAnsi="Times New Roman" w:eastAsia="仿宋_GB2312" w:cs="Times New Roman"/>
                <w:color w:val="auto"/>
                <w:sz w:val="24"/>
                <w:szCs w:val="24"/>
              </w:rPr>
              <w:t>分；</w:t>
            </w:r>
            <w:r>
              <w:rPr>
                <w:rFonts w:hint="eastAsia" w:ascii="Times New Roman" w:hAnsi="Times New Roman" w:eastAsia="仿宋_GB2312" w:cs="Times New Roman"/>
                <w:color w:val="auto"/>
                <w:spacing w:val="14"/>
                <w:sz w:val="24"/>
                <w:szCs w:val="24"/>
              </w:rPr>
              <w:t>正确处理养护期出现的</w:t>
            </w:r>
            <w:r>
              <w:rPr>
                <w:rFonts w:hint="eastAsia" w:ascii="Times New Roman" w:hAnsi="Times New Roman" w:eastAsia="仿宋_GB2312" w:cs="Times New Roman"/>
                <w:color w:val="auto"/>
                <w:sz w:val="24"/>
                <w:szCs w:val="24"/>
              </w:rPr>
              <w:t>问题得</w:t>
            </w:r>
            <w:r>
              <w:rPr>
                <w:rFonts w:ascii="Times New Roman" w:hAnsi="Times New Roman" w:eastAsia="仿宋_GB2312" w:cs="Times New Roman"/>
                <w:color w:val="auto"/>
                <w:sz w:val="24"/>
                <w:szCs w:val="24"/>
              </w:rPr>
              <w:t>0.5</w:t>
            </w:r>
            <w:r>
              <w:rPr>
                <w:rFonts w:hint="eastAsia" w:ascii="Times New Roman" w:hAnsi="Times New Roman" w:eastAsia="仿宋_GB2312" w:cs="Times New Roman"/>
                <w:color w:val="auto"/>
                <w:sz w:val="24"/>
                <w:szCs w:val="24"/>
              </w:rPr>
              <w:t>分</w:t>
            </w:r>
          </w:p>
          <w:p>
            <w:pPr>
              <w:pStyle w:val="10"/>
              <w:spacing w:after="0" w:line="420" w:lineRule="exact"/>
              <w:ind w:left="0" w:leftChars="0" w:firstLine="0" w:firstLineChars="0"/>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sz w:val="24"/>
                <w:szCs w:val="24"/>
                <w:lang w:val="en-US" w:eastAsia="zh-CN"/>
              </w:rPr>
              <w:t>每个阶段2分，扣完为止。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restart"/>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3119" w:type="dxa"/>
            <w:gridSpan w:val="2"/>
            <w:vAlign w:val="center"/>
          </w:tcPr>
          <w:p>
            <w:pPr>
              <w:pStyle w:val="10"/>
              <w:spacing w:after="0"/>
              <w:ind w:left="0" w:leftChars="0" w:firstLine="0" w:firstLineChars="0"/>
              <w:rPr>
                <w:rFonts w:hint="eastAsia" w:eastAsia="仿宋"/>
                <w:color w:val="auto"/>
                <w:sz w:val="24"/>
                <w:szCs w:val="24"/>
                <w:lang w:val="en-US"/>
              </w:rPr>
            </w:pPr>
            <w:r>
              <w:rPr>
                <w:rFonts w:hint="eastAsia" w:eastAsia="仿宋"/>
                <w:color w:val="auto"/>
                <w:sz w:val="24"/>
                <w:szCs w:val="24"/>
                <w:lang w:val="en-US"/>
              </w:rPr>
              <w:t>涉及专业教学要求</w:t>
            </w:r>
          </w:p>
        </w:tc>
        <w:tc>
          <w:tcPr>
            <w:tcW w:w="8241" w:type="dxa"/>
            <w:gridSpan w:val="3"/>
            <w:vAlign w:val="center"/>
          </w:tcPr>
          <w:p>
            <w:pPr>
              <w:adjustRightInd w:val="0"/>
              <w:snapToGrid w:val="0"/>
              <w:spacing w:line="360" w:lineRule="auto"/>
              <w:ind w:right="10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1.常见蔬菜适宜嫁接的砧木和接穗的选择和配对；</w:t>
            </w:r>
          </w:p>
          <w:p>
            <w:pPr>
              <w:adjustRightInd w:val="0"/>
              <w:snapToGrid w:val="0"/>
              <w:spacing w:line="360" w:lineRule="auto"/>
              <w:ind w:right="10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2.当前蔬菜生产中应用普遍的顶插接、劈接等嫁接技能。</w:t>
            </w:r>
          </w:p>
          <w:p>
            <w:pPr>
              <w:adjustRightInd w:val="0"/>
              <w:snapToGrid w:val="0"/>
              <w:spacing w:line="360" w:lineRule="auto"/>
              <w:ind w:right="101"/>
              <w:rPr>
                <w:rFonts w:hint="default" w:eastAsia="仿宋_GB2312"/>
                <w:color w:val="auto"/>
                <w:lang w:val="en-US" w:eastAsia="zh-CN"/>
              </w:rPr>
            </w:pPr>
            <w:r>
              <w:rPr>
                <w:rFonts w:hint="eastAsia" w:ascii="仿宋_GB2312" w:hAnsi="仿宋_GB2312" w:eastAsia="仿宋_GB2312" w:cs="仿宋_GB2312"/>
                <w:color w:val="auto"/>
                <w:spacing w:val="0"/>
                <w:sz w:val="24"/>
                <w:szCs w:val="24"/>
                <w:lang w:val="en-US" w:eastAsia="zh-CN"/>
              </w:rPr>
              <w:t>3.</w:t>
            </w:r>
            <w:r>
              <w:rPr>
                <w:rFonts w:hint="eastAsia" w:ascii="仿宋_GB2312" w:hAnsi="仿宋_GB2312" w:eastAsia="仿宋_GB2312" w:cs="仿宋_GB2312"/>
                <w:color w:val="auto"/>
                <w:spacing w:val="0"/>
                <w:sz w:val="24"/>
                <w:szCs w:val="24"/>
                <w:lang w:eastAsia="zh-CN"/>
              </w:rPr>
              <w:t>农业物联网应用相关知识技能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p>
        </w:tc>
        <w:tc>
          <w:tcPr>
            <w:tcW w:w="3119" w:type="dxa"/>
            <w:gridSpan w:val="2"/>
            <w:vAlign w:val="center"/>
          </w:tcPr>
          <w:p>
            <w:pPr>
              <w:pStyle w:val="10"/>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遵循国家标准和行业标准</w:t>
            </w:r>
          </w:p>
        </w:tc>
        <w:tc>
          <w:tcPr>
            <w:tcW w:w="8241" w:type="dxa"/>
            <w:gridSpan w:val="3"/>
            <w:vAlign w:val="center"/>
          </w:tcPr>
          <w:p>
            <w:pPr>
              <w:adjustRightInd w:val="0"/>
              <w:snapToGrid w:val="0"/>
              <w:spacing w:line="360" w:lineRule="auto"/>
              <w:ind w:right="1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1.引用职业标准 </w:t>
            </w:r>
          </w:p>
          <w:p>
            <w:pPr>
              <w:adjustRightInd w:val="0"/>
              <w:snapToGrid w:val="0"/>
              <w:spacing w:line="360" w:lineRule="auto"/>
              <w:ind w:right="101"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设施蔬菜生产职业技能等级证书（中级）</w:t>
            </w:r>
          </w:p>
          <w:p>
            <w:pPr>
              <w:adjustRightInd w:val="0"/>
              <w:snapToGrid w:val="0"/>
              <w:spacing w:line="360" w:lineRule="auto"/>
              <w:ind w:right="1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2.引用技术标准</w:t>
            </w:r>
          </w:p>
          <w:p>
            <w:pPr>
              <w:adjustRightInd w:val="0"/>
              <w:snapToGrid w:val="0"/>
              <w:spacing w:line="360" w:lineRule="auto"/>
              <w:ind w:right="101"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《蔬菜穴盘育苗通则》（NY/T2119-2012）</w:t>
            </w:r>
          </w:p>
          <w:p>
            <w:pPr>
              <w:adjustRightInd w:val="0"/>
              <w:snapToGrid w:val="0"/>
              <w:spacing w:line="360" w:lineRule="auto"/>
              <w:ind w:right="101" w:firstLine="240" w:firstLineChars="100"/>
              <w:rPr>
                <w:rFonts w:hint="eastAsia" w:ascii="仿宋_GB2312" w:eastAsia="仿宋_GB2312"/>
                <w:spacing w:val="-4"/>
                <w:sz w:val="24"/>
                <w:szCs w:val="24"/>
              </w:rPr>
            </w:pPr>
            <w:r>
              <w:rPr>
                <w:rFonts w:hint="eastAsia" w:ascii="仿宋_GB2312" w:hAnsi="仿宋_GB2312" w:eastAsia="仿宋_GB2312" w:cs="仿宋_GB2312"/>
                <w:sz w:val="24"/>
                <w:szCs w:val="24"/>
              </w:rPr>
              <w:t>《茄果类蔬菜穴盘育苗技术规程》（NY/T2312-2013）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11360" w:type="dxa"/>
            <w:gridSpan w:val="5"/>
            <w:vAlign w:val="center"/>
          </w:tcPr>
          <w:p>
            <w:pPr>
              <w:pStyle w:val="10"/>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1.场地和环境： 根据参赛报名人数设置赛场工位和配套用具，占地面积约1000m2，设置竞赛区、服务区、技术支持区。现场保证良好的采光、照明和通风，提供稳定的水、电和供电应急设备，竞赛场地配置2.4G频段以上局域网。同时提供指导教师休息场所和竞赛观摩室。在技能操作模块，每个竞赛操作台上配有相应的材料和工具，并配有清洁工具。每个赛场需要设置至少2个备用工位，并配套竞赛材料和用具。</w:t>
            </w:r>
          </w:p>
          <w:p>
            <w:pPr>
              <w:pStyle w:val="10"/>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2．材料和设备：竞赛选用的营养液配制试剂和仪器、育苗材料、嫁接工具等与生产企业一致，符合学生就业岗位要求，由承办单位统一准备。每组准备材料、仪器设备如下：</w:t>
            </w:r>
          </w:p>
          <w:p>
            <w:pPr>
              <w:pStyle w:val="10"/>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（1）砧穗选择配对材料。茄子和托鲁巴姆砧木，番茄和野生番茄砧木，黄瓜和南瓜砧木，西瓜和葫芦砧木，苦瓜和丝瓜砧木，每种幼苗都选用三种不同苗龄规格的50孔穴盘苗。</w:t>
            </w:r>
          </w:p>
          <w:p>
            <w:pPr>
              <w:pStyle w:val="10"/>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（2）嫁接操作材料。茄子砧木采用生长健壮、无病虫害的托鲁巴姆50孔穴盘苗，接穗采用生长健壮、无病虫害的适龄茄子苗；黄瓜砧木采用生长健壮、无病虫害的南瓜 50 孔穴盘苗，接穗采用生长健壮、无病虫害适龄黄瓜苗。</w:t>
            </w:r>
          </w:p>
          <w:p>
            <w:pPr>
              <w:pStyle w:val="10"/>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3）工具。嫁接操作台(长宽高为2.2m*1m*0.75m、配备长方凳)、嫁接刀（采用双面剃须刀片，将刀片沿中线纵向拆成两半，一段用胶布包扎）、单面刀片、4种规格的嫁接竹签（长度10㎝，直径分别为1.5mm、2.0mm、2.5mm、3.0mm竹签，顶端单面斜切面长度5～6㎜）、嫁接夹（平口塑料嫁接夹）、毛巾、瓷盘、培养皿、手持小型喷雾器、75%酒精溶液、棉球、橡胶手套、笔1支等。</w:t>
            </w:r>
          </w:p>
          <w:p>
            <w:pPr>
              <w:pStyle w:val="10"/>
              <w:spacing w:after="0" w:line="420" w:lineRule="exact"/>
              <w:ind w:left="0" w:leftChars="0" w:firstLine="0" w:firstLineChars="0"/>
              <w:rPr>
                <w:rFonts w:hint="eastAsia" w:ascii="仿宋_GB2312" w:eastAsia="仿宋_GB2312"/>
                <w:sz w:val="24"/>
                <w:szCs w:val="24"/>
                <w:lang w:val="en-US" w:eastAsia="zh-CN"/>
              </w:rPr>
            </w:pPr>
            <w:r>
              <w:rPr>
                <w:rFonts w:hint="eastAsia" w:ascii="仿宋_GB2312" w:eastAsia="仿宋_GB2312"/>
                <w:sz w:val="24"/>
                <w:szCs w:val="24"/>
                <w:lang w:val="en-US" w:eastAsia="zh-CN"/>
              </w:rPr>
              <w:t>（4）平台设备  农业物联网模拟操作软件、操作面板及设备。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pPr>
              <w:pStyle w:val="10"/>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11360" w:type="dxa"/>
            <w:gridSpan w:val="5"/>
            <w:vAlign w:val="center"/>
          </w:tcPr>
          <w:p>
            <w:pPr>
              <w:spacing w:before="44" w:line="355" w:lineRule="auto"/>
              <w:ind w:firstLine="480" w:firstLineChars="200"/>
              <w:rPr>
                <w:rFonts w:ascii="仿宋_GB2312" w:eastAsia="仿宋_GB2312"/>
                <w:spacing w:val="5"/>
                <w:sz w:val="28"/>
                <w:szCs w:val="28"/>
              </w:rPr>
            </w:pPr>
            <w:r>
              <w:rPr>
                <w:rFonts w:hint="eastAsia" w:ascii="仿宋_GB2312" w:hAnsi="仿宋" w:eastAsia="仿宋_GB2312" w:cs="仿宋"/>
                <w:sz w:val="24"/>
                <w:szCs w:val="24"/>
                <w:lang w:bidi="zh-CN"/>
              </w:rPr>
              <w:t>为防止比赛中可能出现头晕、恶心、呕吐、受伤等意外，需配备现场医疗服务队，轻者在现场进行处理，重者送往医院救治。</w:t>
            </w:r>
          </w:p>
        </w:tc>
      </w:tr>
    </w:tbl>
    <w:p/>
    <w:p>
      <w:pPr>
        <w:widowControl/>
        <w:jc w:val="left"/>
        <w:rPr>
          <w:rFonts w:ascii="黑体" w:hAnsi="黑体" w:eastAsia="黑体" w:cs="仿宋"/>
          <w:kern w:val="0"/>
          <w:sz w:val="36"/>
          <w:szCs w:val="36"/>
        </w:rPr>
      </w:pPr>
      <w:r>
        <w:rPr>
          <w:rFonts w:ascii="黑体" w:hAnsi="黑体" w:eastAsia="黑体" w:cs="仿宋"/>
          <w:kern w:val="0"/>
          <w:sz w:val="36"/>
          <w:szCs w:val="36"/>
        </w:rPr>
        <w:br w:type="page"/>
      </w:r>
    </w:p>
    <w:p>
      <w:pPr>
        <w:autoSpaceDE w:val="0"/>
        <w:autoSpaceDN w:val="0"/>
        <w:adjustRightInd w:val="0"/>
        <w:jc w:val="center"/>
        <w:rPr>
          <w:rFonts w:ascii="黑体" w:hAnsi="黑体" w:eastAsia="黑体" w:cs="仿宋"/>
          <w:kern w:val="0"/>
          <w:sz w:val="36"/>
          <w:szCs w:val="36"/>
        </w:rPr>
        <w:sectPr>
          <w:pgSz w:w="16838" w:h="11906" w:orient="landscape"/>
          <w:pgMar w:top="1800" w:right="1440" w:bottom="1800" w:left="1440" w:header="851" w:footer="992" w:gutter="0"/>
          <w:cols w:space="425" w:num="1"/>
          <w:docGrid w:type="lines" w:linePitch="312" w:charSpace="0"/>
        </w:sectPr>
      </w:pPr>
    </w:p>
    <w:p>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 xml:space="preserve">   全国职业院校技能大赛</w:t>
      </w:r>
    </w:p>
    <w:p>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植物嫁接赛项理论测试试题库（公布）</w:t>
      </w:r>
    </w:p>
    <w:p>
      <w:pPr>
        <w:autoSpaceDE w:val="0"/>
        <w:autoSpaceDN w:val="0"/>
        <w:adjustRightInd w:val="0"/>
        <w:jc w:val="center"/>
        <w:rPr>
          <w:rFonts w:ascii="仿宋_GB2312" w:eastAsia="仿宋_GB2312" w:cs="仿宋"/>
          <w:kern w:val="0"/>
          <w:sz w:val="28"/>
          <w:szCs w:val="28"/>
        </w:rPr>
      </w:pPr>
      <w:r>
        <w:rPr>
          <w:rFonts w:hint="eastAsia" w:ascii="仿宋_GB2312" w:eastAsia="仿宋_GB2312" w:cs="仿宋"/>
          <w:kern w:val="0"/>
          <w:sz w:val="28"/>
          <w:szCs w:val="28"/>
        </w:rPr>
        <w:t>（单选题370个；多选题170个；判断题160个）</w:t>
      </w:r>
    </w:p>
    <w:p>
      <w:pPr>
        <w:autoSpaceDE w:val="0"/>
        <w:autoSpaceDN w:val="0"/>
        <w:adjustRightInd w:val="0"/>
        <w:jc w:val="left"/>
        <w:outlineLvl w:val="0"/>
        <w:rPr>
          <w:rFonts w:ascii="仿宋_GB2312" w:eastAsia="仿宋_GB2312" w:cs="仿宋"/>
          <w:b/>
          <w:kern w:val="0"/>
          <w:sz w:val="28"/>
          <w:szCs w:val="28"/>
        </w:rPr>
      </w:pPr>
      <w:r>
        <w:rPr>
          <w:rFonts w:hint="eastAsia" w:ascii="仿宋_GB2312" w:eastAsia="仿宋_GB2312" w:cs="仿宋"/>
          <w:b/>
          <w:kern w:val="0"/>
          <w:sz w:val="28"/>
          <w:szCs w:val="28"/>
        </w:rPr>
        <w:t>一、单选题</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1.一般来说，大多数蔬菜最适宜的营养液温度为（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A.10～13℃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B.13～15℃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C.18～20℃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D.20～22℃</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我国西北地区的西瓜含糖量高、品质好，与（  ）有密切关系。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A.气温日较差小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B.气温日较差大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C.空气质量好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D.土壤污染少</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3.施用营养液时最低温度不应低于（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4.营养液pH 的控制可用（   ）的方法来解决。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A.酸、碱中和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B.补充营养液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C.加水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D.减少供应量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5. </w:t>
      </w:r>
      <w:r>
        <w:rPr>
          <w:rFonts w:ascii="仿宋_GB2312" w:eastAsia="仿宋_GB2312" w:cs="仿宋"/>
          <w:kern w:val="0"/>
          <w:sz w:val="28"/>
          <w:szCs w:val="28"/>
        </w:rPr>
        <w:t>属于植物生长调节剂的是</w:t>
      </w:r>
      <w:r>
        <w:rPr>
          <w:rFonts w:hint="eastAsia" w:ascii="仿宋_GB2312" w:eastAsia="仿宋_GB2312" w:cs="仿宋"/>
          <w:kern w:val="0"/>
          <w:sz w:val="28"/>
          <w:szCs w:val="28"/>
        </w:rPr>
        <w:t>（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A.生长素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B.细胞分裂素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C.三碘苯甲酸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lang w:val="en-US" w:eastAsia="zh-CN"/>
        </w:rPr>
        <w:t>6.</w:t>
      </w:r>
      <w:r>
        <w:rPr>
          <w:rFonts w:ascii="仿宋_GB2312" w:eastAsia="仿宋_GB2312" w:cs="仿宋"/>
          <w:kern w:val="0"/>
          <w:sz w:val="28"/>
          <w:szCs w:val="28"/>
        </w:rPr>
        <w:t>下列属于粮食作物的是（</w:t>
      </w:r>
      <w:r>
        <w:rPr>
          <w:rFonts w:hint="eastAsia" w:ascii="仿宋_GB2312" w:eastAsia="仿宋_GB2312" w:cs="仿宋"/>
          <w:kern w:val="0"/>
          <w:sz w:val="28"/>
          <w:szCs w:val="28"/>
        </w:rPr>
        <w:t xml:space="preserve">   </w:t>
      </w:r>
      <w:r>
        <w:rPr>
          <w:rFonts w:ascii="仿宋_GB2312" w:eastAsia="仿宋_GB2312" w:cs="仿宋"/>
          <w:kern w:val="0"/>
          <w:sz w:val="28"/>
          <w:szCs w:val="28"/>
        </w:rPr>
        <w: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C.棉花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D.油菜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7.生产上为防止种子带有传染性病原体，采用药粉拌种法消毒时，通常药粉用量占种子干重的（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B.0.5%～0.6%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D.5%～6%</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8.生产上西瓜温水浸种的适宜时间是（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9.在早春季节，果菜类幼苗容易出现沤根现象,沤根的主要症状是（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A.根部腐烂，有白色霉状物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B.根部褐色腐烂，维管束黄褐色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C.不发根或很少发新根，根皮呈锈褐色，逐渐腐烂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D.根前端黄褐色水浸状黄褐至栗褐色腐烂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10.番茄育苗时在花芽分化期，要保持昼温20～25℃，夜温13～17℃，防止出现(   )以下的低温，造成畸形花。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11.在黄瓜幼苗期使用乙烯利有（  ）的作用。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A.没有作用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B.仅降低雌花的节位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C.仅增加雌花的数量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D.既降低雌花的节位，也增加雌花的数量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12.由于雨过天晴揭膜不及时，棚内温度过高造成的幼苗叶片或生长点灼伤的现象称为(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A.烟害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B.冻害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C.热害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D.高温障碍</w:t>
      </w:r>
    </w:p>
    <w:p>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13.</w:t>
      </w:r>
      <w:r>
        <w:rPr>
          <w:rFonts w:hint="eastAsia" w:ascii="仿宋_GB2312" w:eastAsia="仿宋_GB2312" w:cs="仿宋"/>
          <w:kern w:val="0"/>
          <w:sz w:val="28"/>
          <w:szCs w:val="28"/>
        </w:rPr>
        <w:t xml:space="preserve"> 对果实成熟有显著效果的植物激素是（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A.细胞分裂素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B.乙烯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C.赤霉素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D.生长素</w:t>
      </w:r>
    </w:p>
    <w:p>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14.</w:t>
      </w:r>
      <w:r>
        <w:rPr>
          <w:rFonts w:hint="eastAsia" w:ascii="仿宋_GB2312" w:eastAsia="仿宋_GB2312" w:cs="仿宋"/>
          <w:kern w:val="0"/>
          <w:sz w:val="28"/>
          <w:szCs w:val="28"/>
        </w:rPr>
        <w:t xml:space="preserve"> 冬季提高增温设施，其保温效果不当的措施是（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A.铺设电线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B.覆盖草帘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C.增加设施的高度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D.以水调温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15.下列不属于蔬菜徒长苗特征的是（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A.节间长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B.叶片薄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C.易倒伏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D.花芽数量多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16.蔬莱幼苗茎基部出现椭圆形褐色凹陷病斑、地上部分枯死，为（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A.沤根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B.立枯病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C.猝倒病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D.根腐病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17.茄子苗期花芽分化时经历15℃以下的低温，容易形成（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A.脐裂果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B.裂茄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C.变形果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D.双身茄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18.生产上黄瓜温水浸种的适宜时间是（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19.下列各科植物对应的果实类型，错误的是（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A.禾本科～颖果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B.葫芦科～瓠果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C.豆科～荚果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D.十字花科～蒴果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w:t>
      </w:r>
      <w:r>
        <w:rPr>
          <w:rFonts w:ascii="仿宋_GB2312" w:eastAsia="仿宋_GB2312" w:cs="仿宋"/>
          <w:kern w:val="0"/>
          <w:sz w:val="28"/>
          <w:szCs w:val="28"/>
        </w:rPr>
        <w:t>.</w:t>
      </w:r>
      <w:r>
        <w:rPr>
          <w:rFonts w:hint="eastAsia" w:ascii="仿宋_GB2312" w:eastAsia="仿宋_GB2312" w:cs="仿宋"/>
          <w:kern w:val="0"/>
          <w:sz w:val="28"/>
          <w:szCs w:val="28"/>
        </w:rPr>
        <w:t xml:space="preserve"> 在相同环境和栽培条件下一般来说移栽油菜比直播油菜产量高，其生理上原因最可能是（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A.枝叶繁茂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B.根系发达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C.茎杆粗壮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D.光合效率高</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21.生产上番茄温水浸种的适宜时间是（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pPr>
        <w:autoSpaceDE w:val="0"/>
        <w:autoSpaceDN w:val="0"/>
        <w:adjustRightInd w:val="0"/>
        <w:ind w:right="-197" w:rightChars="-94"/>
        <w:jc w:val="left"/>
        <w:rPr>
          <w:rFonts w:ascii="仿宋_GB2312" w:eastAsia="仿宋_GB2312" w:cs="仿宋"/>
          <w:kern w:val="0"/>
          <w:sz w:val="28"/>
          <w:szCs w:val="28"/>
        </w:rPr>
      </w:pPr>
      <w:r>
        <w:rPr>
          <w:rFonts w:hint="eastAsia" w:ascii="仿宋_GB2312" w:eastAsia="仿宋_GB2312" w:cs="仿宋"/>
          <w:kern w:val="0"/>
          <w:sz w:val="28"/>
          <w:szCs w:val="28"/>
        </w:rPr>
        <w:t>22.黄瓜与南瓜插接时，在黄瓜接穗子叶基部下方沿两子叶平行的方向向下胚轴方向斜切成平滑单楔面或双楔面，适宜的削面长度是（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A.0.1～0.2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23.生产上防治西瓜枯萎病最有效的途径是（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A.种子处理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B.降低湿度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C.利用葫芦等作砧木进行嫁接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D.及时打药</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24.生产上番茄嫁接常采用的砧木是（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A.马铃薯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C.野生番茄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D.辣椒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25.下列蔬菜作物中属于葫芦科蔬菜的是（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C.茄子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D.辣椒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26.靠接法嫁接后，应使空气相对湿度保持在（   ），以防止嫁接苗失水萎蔫。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A.90%～95%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B.70%～80%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C.60%～70%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D.50%～60%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27.西瓜嫁接栽培中常用砧木有（  ）、笋瓜、葫芦等。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C.苦瓜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D.节瓜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28.为提高黄瓜插接成活率，在浇水后应立即对嫁接苗进行（   ），以防失水萎蔫。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A.见光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B.遮阳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C.加温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D.降温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29.嫁接育苗的场地内适宜温度为（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D.25～40℃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w:t>
      </w:r>
      <w:r>
        <w:rPr>
          <w:rFonts w:ascii="仿宋_GB2312" w:eastAsia="仿宋_GB2312" w:cs="仿宋"/>
          <w:kern w:val="0"/>
          <w:sz w:val="28"/>
          <w:szCs w:val="28"/>
        </w:rPr>
        <w:t xml:space="preserve"> </w:t>
      </w:r>
      <w:r>
        <w:rPr>
          <w:rFonts w:hint="eastAsia" w:ascii="仿宋_GB2312" w:eastAsia="仿宋_GB2312" w:cs="仿宋"/>
          <w:kern w:val="0"/>
          <w:sz w:val="28"/>
          <w:szCs w:val="28"/>
        </w:rPr>
        <w:t>苹果、梨等木本植物茎的增粗，主要是（   ）细胞增多所致。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A.形成层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B.韧皮部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C.木质部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D.皮层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31.下列属茄科蔬菜植物是（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A.辣椒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B.菜豆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C.白菜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D.南瓜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32.下列属于葫芦科蔬菜植物是（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B.西瓜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C.马铃薯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D.豇豆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33.炼苗期应（   ）浇水量。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A.增加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D.见干见湿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34.植株调整的主要作用不包括（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A.防止植株徒长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B.利于通风透光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C.减少病虫害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D.减少产量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35.下列土壤结构体中，具有较多（   ）的土壤肥力较高。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A.块状结构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B.片状结构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C.核状结构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D.团粒结构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36.有机肥主要用作（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A.追肥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B.活根肥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C.叶面肥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D.基肥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37.下列不能提高土壤温度的措施是（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A.灌水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B.覆盖稻草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C.增施有机肥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D.覆盖地膜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38.长期大量施用硫酸铵的土壤其pH 值（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A.升高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C.不发生变化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D.不发生明显的变化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39.在植物营养过程中，有一个时期对某种养分的要求在绝对数量上不多，但很敏感、需要迫切，这个时期称为植物营养的（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A.关键期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B.最大效率期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C.临界期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D.敏感期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40.下列蔬菜不适合育苗移栽的是（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A.西瓜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C.辣椒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D.萝卜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 “种瓜得瓜，得豆得豆”说的是植物在传粉时，依靠（   ）来识别是同种花粉。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A.花药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B.花丝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C.柱头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D.花柱</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42.黄瓜定植时的株行距均为33cm，每亩定植约为（   ）株。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A.1000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B.1500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C.2000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D.6000 左右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43.用磷酸三钠溶液对种子进行处理时适合的处理时间是(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D.10～30min</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 属于长日照植物的是（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B.小麦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C.玉米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45.蔬菜育苗过程中，常用的保温或降温覆盖材料不包括（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A.电热温床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B.遮阳网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C.无纺布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D.薄膜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在同一田地上有顺序地轮换种植不同种类农作物的种植方式属于（ D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A.套作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B.连作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C.间作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D.轮作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小拱棚的气温增温速度较快，最大增温能力可达到（  ）左右，易造成高温危害。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A.10℃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 某植物种子在潮湿土壤中保存多年也不发芽，是因为种子内（   ）积累过多。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A.二氧化碳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B.氮气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C.氦气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D.氧气</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49.西瓜嫁接换根防枯萎病的砧木常采用(   )、笋瓜、葫芦。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B.丝瓜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D.苦瓜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50.黄瓜出苗前白天棚内温度控制在28～30℃，出苗后温度控制在(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D.40℃左右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51.一般情况下，黄瓜穴盘育苗出苗达(  )应及时揭去遮阳网。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B.30%～50%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C.70%～80%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D.80%～90%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52.番茄冬季育苗，苗床结构由上而下依次是（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A.地膜～药土～营养土～种子～药土～土壤</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B.地膜～营养土～药土～营养土～种子～土壤</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C.地膜～药土～营养土～种子～营养土～土壤</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D.地膜～营养土～药土～种子～营养土～土壤</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  ）是指样本种子中能够发芽的百分数。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A.发芽率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B.发芽势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D.饱满度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54.瓜类蔬菜的种子是属于(   )种子。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A.双子叶有胚乳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B.双子叶无胚乳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C.单子叶有胚乳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D.单子叶无胚乳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55.蔬菜乙级种子的发芽率要求达到（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B.65%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 扦插压条是利用枝条叶地下茎等能产生</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 xml:space="preserve"> ）</w:t>
      </w:r>
      <w:r>
        <w:rPr>
          <w:rFonts w:hint="eastAsia" w:ascii="仿宋_GB2312" w:eastAsia="仿宋_GB2312" w:cs="仿宋"/>
          <w:kern w:val="0"/>
          <w:sz w:val="28"/>
          <w:szCs w:val="28"/>
        </w:rPr>
        <w:t>的特性。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A.初生根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B.不定根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C.次生根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D.气生根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57.下列蔬菜护根育苗的方式不包括(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A.营养钵育苗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B.营养土块育苗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C.纸杯育苗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D.苗床育苗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58.秧苗锻炼的方法有控制浇水、囤苗、药物和（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A.高温锻炼</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B.低温锻炼</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C.增光锻炼</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D.增温锻炼</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59.蔬菜秧苗僵化主要原因是（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A.苗龄过长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B.苗龄过短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C.炼苗时间短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D.病虫害感染</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60.营养液的C 母液由（   ）合在一起配制而成。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A.铁和微量元素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B.锌和微量元素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C.镁和微量元素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D.铜和微量元素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61.营养液配方是指在规定体积的营养液中,规定含有各种必需营养元素的(   )数量。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A.脂类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B.糖类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C.碳水化合物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D.盐类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 果树结果出现“大小年”现象，体现了（   ）的相关性。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A.地上部分与地下部分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B.主茎与侧枝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C.营养生长与生殖生长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D.以上都不是</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63.干燥疏松的土壤比潮湿坚实的土壤升温更（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C.一样快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D.不确定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64.下列植物激素具有极性传导的是（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A.生长素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B.赤霉素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C.细胞分裂素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65.黄瓜栽培管理施肥的原则是（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A.少量多次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B.多量少次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C.尽量少施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D.集中多施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66.植物对养分的吸收具有（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A.普遍性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B.选择性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C.主动性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D.被动性</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67.摘叶对根系的影响不包括(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A.叶片展开速度加快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B.促进根系强壮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C.根系衰老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D.抑制新根产生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68.能够控制蔬菜徒长的激素是（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A.多效唑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B.GA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C.IAA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D.CTK</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69.下列（  ）方式进行灌溉可以大量节约用水。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A.喷灌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C.沟灌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D.漫灌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70.光照不足、温度偏高、湿度过大易造成番茄幼苗（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A.早期疫病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B.老化苗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C.徒长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D.枯萎病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71.将固氮菌肥料作基肥时可采取的最好方式是（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A.撒施后翻耕入土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B.与有机肥配合进行沟施或穴施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C.与化学氮磷肥混合撒施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D.沟穴施，施后覆土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72.土壤中微量元素的有效性主要受（   ）影响。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A.土壤pH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B.土壤质地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C.土壤有机质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D.土壤含水量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73.植物根系主要吸收（   ）养分。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A.分子态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B.有机态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C.离子态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D.矿质态</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74.受精后的子房发育成（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A.果实</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C.果皮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75.豆类作物生长过程中，（  ）能促进发根和根瘤菌的繁殖生长。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76.胚是植物种子最重要的部分，它由（   ）组成。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A.胚乳、胚芽、子叶、胚根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B.胚轴、胚芽、子叶、胚根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C.胚乳、胚轴、子叶、胚根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D.胚乳、胚芽、胚轴、胚根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77.黄瓜的种子生产上一般采用（   ）种子为好。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 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B.3～4 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C.5～6 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D.7～8 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78.取植物营养器官的一部分用于繁殖苗木的方法称为（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A.快速繁殖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B.无土繁殖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C.营养繁殖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D.容器育苗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79.蔬菜苗期一般需肥量大的元素是（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80.番茄栽培过程中使用2,4～D 点花，其最佳浓度范围为（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A.10～20mg/kg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B.40～50mg/kg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C.100～130mg/kg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D.180～200mg/kg</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大树移栽后的主要工作是维持树体的（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A.有机营养代谢平衡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B.水分代谢平衡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C.矿质营养代谢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D.激素代谢平衡</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82.土壤有机质的主体是（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A.枯枝落叶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B.动植物残体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C.腐殖质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D.微生物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83.夏季晴天中午覆盖遮阳网可降低地表温度（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B.10～12℃</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84.番茄春季大棚栽培棚内温度在（   ）以上时即可定植。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二</w:t>
      </w:r>
      <w:r>
        <w:rPr>
          <w:rFonts w:ascii="仿宋_GB2312" w:eastAsia="仿宋_GB2312" w:cs="仿宋"/>
          <w:kern w:val="0"/>
          <w:sz w:val="28"/>
          <w:szCs w:val="28"/>
        </w:rPr>
        <w:t>十四节气中既</w:t>
      </w:r>
      <w:r>
        <w:rPr>
          <w:rFonts w:hint="eastAsia" w:ascii="仿宋_GB2312" w:eastAsia="仿宋_GB2312" w:cs="仿宋"/>
          <w:kern w:val="0"/>
          <w:sz w:val="28"/>
          <w:szCs w:val="28"/>
        </w:rPr>
        <w:t>可</w:t>
      </w:r>
      <w:r>
        <w:rPr>
          <w:rFonts w:ascii="仿宋_GB2312" w:eastAsia="仿宋_GB2312" w:cs="仿宋"/>
          <w:kern w:val="0"/>
          <w:sz w:val="28"/>
          <w:szCs w:val="28"/>
        </w:rPr>
        <w:t>反应温度变化又</w:t>
      </w:r>
      <w:r>
        <w:rPr>
          <w:rFonts w:hint="eastAsia" w:ascii="仿宋_GB2312" w:eastAsia="仿宋_GB2312" w:cs="仿宋"/>
          <w:kern w:val="0"/>
          <w:sz w:val="28"/>
          <w:szCs w:val="28"/>
        </w:rPr>
        <w:t>可</w:t>
      </w:r>
      <w:r>
        <w:rPr>
          <w:rFonts w:ascii="仿宋_GB2312" w:eastAsia="仿宋_GB2312" w:cs="仿宋"/>
          <w:kern w:val="0"/>
          <w:sz w:val="28"/>
          <w:szCs w:val="28"/>
        </w:rPr>
        <w:t>反</w:t>
      </w:r>
      <w:r>
        <w:rPr>
          <w:rFonts w:hint="eastAsia" w:ascii="仿宋_GB2312" w:eastAsia="仿宋_GB2312" w:cs="仿宋"/>
          <w:kern w:val="0"/>
          <w:sz w:val="28"/>
          <w:szCs w:val="28"/>
        </w:rPr>
        <w:t>映降水</w:t>
      </w:r>
      <w:r>
        <w:rPr>
          <w:rFonts w:ascii="仿宋_GB2312" w:eastAsia="仿宋_GB2312" w:cs="仿宋"/>
          <w:kern w:val="0"/>
          <w:sz w:val="28"/>
          <w:szCs w:val="28"/>
        </w:rPr>
        <w:t>变化的是</w:t>
      </w:r>
      <w:r>
        <w:rPr>
          <w:rFonts w:hint="eastAsia" w:ascii="仿宋_GB2312" w:eastAsia="仿宋_GB2312" w:cs="仿宋"/>
          <w:kern w:val="0"/>
          <w:sz w:val="28"/>
          <w:szCs w:val="28"/>
        </w:rPr>
        <w:t xml:space="preserve">（  </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A.谷雨、惊蛰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B.寒露、霜降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C.春分、雨水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D.大雪、大寒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86.西瓜幼苗发生立枯病，在茎基部产生（  ）的病斑。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A.白色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C.暗褐色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D.退绿色</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87.菜青虫主要为害（   ）蔬菜。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A.茄科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B.豆科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C.葫芦科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D.十字花科</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88.西瓜发芽最适宜的温度是（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C.33～35℃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D.40～42℃</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89.从管理用工上看，种植制度中，最费劳力的是（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A.连作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B.轮作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D.单一种植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90.土壤缓冲性强是指土壤中加入少量稀酸或稀碱溶液后，其pH 值（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A.增大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C.变化不大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D.明显变化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 日光温室空气中常常缺乏，需要在生产中进行补充是</w:t>
      </w:r>
      <w:r>
        <w:rPr>
          <w:rFonts w:ascii="仿宋_GB2312" w:eastAsia="仿宋_GB2312" w:cs="仿宋"/>
          <w:kern w:val="0"/>
          <w:sz w:val="28"/>
          <w:szCs w:val="28"/>
        </w:rPr>
        <w:t>（</w:t>
      </w:r>
      <w:r>
        <w:rPr>
          <w:rFonts w:hint="eastAsia" w:ascii="仿宋_GB2312" w:eastAsia="仿宋_GB2312" w:cs="仿宋"/>
          <w:kern w:val="0"/>
          <w:sz w:val="28"/>
          <w:szCs w:val="28"/>
        </w:rPr>
        <w:t xml:space="preserve">  </w:t>
      </w:r>
      <w:r>
        <w:rPr>
          <w:rFonts w:ascii="仿宋_GB2312" w:eastAsia="仿宋_GB2312" w:cs="仿宋"/>
          <w:kern w:val="0"/>
          <w:sz w:val="28"/>
          <w:szCs w:val="28"/>
        </w:rPr>
        <w: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A.氧气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B.二氧化碳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C.氮气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D.氨气</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92.蔬菜缺氮，叶面追肥最好选用（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A.尿素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B.碳酸氢铵</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C.硝酸钾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D.氯化铵</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93.蔬菜花而不实，花小而少，很可能是缺（   ）元素引起的症状。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A.Mg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C.B</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D.P</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94.蔬菜大棚内气温分布特点呈（   ）趋势。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A.中间低、两边高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B.中间高、两边低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C.相同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D.长时期比露地低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95.黄瓜的主蔓从（   ）以后，节间开始显著伸长。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 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B.8～12 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C.15～16 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 节以上</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下列分枝方式中能长成通直主干的是（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A.二叉分枝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B.单轴分枝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C.合轴分枝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D.假二叉分枝</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97.蔬菜叶片变小，节间缩短，很可能是缺(    )元素引起的症状。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A.Fe</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C.B</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98.蔬菜茎叶暗绿或呈紫红色，是缺乏（   ）元素。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B.P</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C.K</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D.Fe</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99.下列属于冷性肥料的是（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A.马粪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B.人粪尿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C.羊粪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D.鸡粪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下列选项中，不但能为作物提供养分，还能改善土壤理化性质的肥料是（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A.磷酸二氢钾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B.鸡粪肥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D.复合肥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101.营养液pH 值&lt;5 时，会导致缺（   ）症状的发生。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 下列作物中全是喜凉作物的是（    ）。</w:t>
      </w:r>
      <w:r>
        <w:rPr>
          <w:rFonts w:ascii="仿宋_GB2312" w:eastAsia="仿宋_GB2312" w:cs="仿宋"/>
          <w:kern w:val="0"/>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A.小麦 棉花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B.小麦 油菜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C.玉米 马铃薯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D.高粱 豌豆</w:t>
      </w:r>
    </w:p>
    <w:p>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103.</w:t>
      </w:r>
      <w:r>
        <w:rPr>
          <w:rFonts w:hint="eastAsia" w:ascii="仿宋_GB2312" w:eastAsia="仿宋_GB2312" w:cs="仿宋"/>
          <w:kern w:val="0"/>
          <w:sz w:val="28"/>
          <w:szCs w:val="28"/>
        </w:rPr>
        <w:t>深耕土壤一般与（   ）相结合，才能创造良好的土壤结构体。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A.灌水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C.施化肥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D.施有机肥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104.根系的功能不包括（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A.感应功能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B.寄生功能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C.光合作用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D.收缩功能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105.块根是由植物的（  ）膨大而成。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A.主根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B.主根或侧根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C.主根或不定根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D.侧根或不定根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106.日光温室二氧化碳施肥最适宜的时期是(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A.通风换气前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B.揭帘前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C.揭帘后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D.通风换气后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107.塑料温室拱形的和屋脊形相比，拱形的透光率（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B.相同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D.有时高，有时低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108.大部分蔬菜适宜生长的pH 环境为（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C.5.5～6.5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D.7.5～8.5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109.蔬菜秧苗移栽的深度，一般以（   ）部位为宜。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A.真叶下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B.叶心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C.子叶下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D.子叶上</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110.黄瓜定植前一周，需要降低苗床温度，适宜的白天、夜间温度为（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A.8℃，6℃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D.25℃，20℃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111.</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最为经济有效的防治病虫害的措施是（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A.化学防治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B.物理防治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C.轮作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D.选育推广抗病能力强的品种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112.下列设施中缓冲性能最强的是（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A.连栋温室</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B.大棚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C.中棚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D.小棚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113.保护地内的蔬菜氨气中毒现象一般发生在施肥后（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A.几小时内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 天内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C.3～4 天内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D.半月内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114.在晴朗的冬夜，使用内遮阳保温幕的不加温温室比不使用该幕的平均增温（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115. 炎热中午用井水浇地，造成植物萎蔫，这种现象属于（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A.大气干旱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B.土壤干旱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C.生理干旱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D.干热风害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116. 植物组织培养室需要定期用(  )熏蒸。</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A.高锰酸钾和甲醛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B.酒精和洗液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C.高锰酸钾和酒精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D.高锰酸钾和洗液</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117.薄层营养液膜无土栽培技术的栽培营养液层约有（   ）cm。</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A.0.1～0.5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B.0.5～1</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D.5～10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118.常见的基质栽培不包含（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A.槽培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B.袋培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C.浮板毛管培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119.黄瓜基本属于（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A.雌雄同株异花植物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B.雌雄同株同花植物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C.雌雄异株异花植物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D.雌雄异株同花植物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120.一般所说的气温是指距地面(   )高的空气温度。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A.0m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B.0.5m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C.1m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D.1.5m</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121.下列选项中不属于蔬菜作物三大分类方法的是（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A.植物学分类法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B.营养学分类法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C.食用器官分类法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D.农业生物学分类法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122.适用于根系大量发生不定芽而长成根蘖苗和树种是（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A.香蕉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B.山楂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C.菠萝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D.草莓</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123.番茄的茎属于（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A.缠绕茎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B.攀缘茎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C.匍匐茎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D.半直立茎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124.目前生产中常用的葡萄抗寒砧木是（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A.山葡萄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B.贝达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C.河岸葡萄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D.沙地葡萄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125.采用插接法嫁接黄瓜时，砧木的嫁接适宜期为（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A.真叶刚出现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B.一叶一心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C.二叶一心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D.三叶一心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126.下列关于苗圃地的选择叙述正确的是(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A.地点应设在需用苗木的中心地带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B.地势应选用背风向阴、地下水位低的平地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C.土壤以砂质壤土或粘重土为宜        </w:t>
      </w:r>
    </w:p>
    <w:p>
      <w:pPr>
        <w:spacing w:line="360" w:lineRule="auto"/>
        <w:ind w:firstLine="280" w:firstLineChars="100"/>
        <w:rPr>
          <w:rFonts w:ascii="仿宋_GB2312" w:eastAsia="仿宋_GB2312" w:cs="仿宋"/>
          <w:kern w:val="0"/>
          <w:sz w:val="28"/>
          <w:szCs w:val="28"/>
        </w:rPr>
      </w:pPr>
      <w:r>
        <w:rPr>
          <w:rFonts w:hint="eastAsia" w:ascii="仿宋_GB2312" w:hAnsi="仿宋_GB2312" w:eastAsia="仿宋_GB2312" w:cs="仿宋_GB2312"/>
          <w:sz w:val="28"/>
          <w:szCs w:val="28"/>
        </w:rPr>
        <w:t>D.离水源、肥源、病虫地带远的新区</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127.改良碱性土壤最好的办法是增施（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A.石灰质肥料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B.强碱剂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C.硫磺</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D.强酸剂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128.下列不能满足苗木出圃基本要求的是(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A.品种纯正、砧木类型一致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B.地上部枝条健壮充实、芽体饱满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C.有一定高度和粗度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D.主根多、侧根少</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129.下面不属于有机基质的是（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B.锯末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C.树皮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130.下列果树中，树冠较大的是(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C.核桃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D.葡萄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131.标准塑料大棚的跨度为（   ）米。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132.授粉品种与主栽品种的经济价值相同，且授粉结实率都高，授粉品种可(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A.大量配置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B.与主栽品种等量配置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C.低量配置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D.周边少量配置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133.常见蔬菜营养液管理中，pH 值一般控制在（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A.4.5～5.5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B.5.5～6.5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D.不确定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134.具有通风透光好、便于机械管理和采收的广泛应用的果树栽植方式是(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A.长方形栽植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B.三角形栽植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C.带状栽植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D.等高栽植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135.深液流无土栽培技术简称为（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A.NFT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B.DFT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C.DRF</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D.FCH</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136.营造果树防护林宜在果树栽植(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A.定植后2-4 年进行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B.定植前1-2 年进行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C.同时一起进行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D.定植后1-2 年进行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137.下列不属于蔬菜嫁接育苗的优点的是（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A.能有效地防止种传病害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B.根系发达，生长势旺，提高产量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C.增强对不良环境条件的适应能力，如抗寒能力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D.提高蔬菜对肥水的利用率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138.下列果树层性最明显的是(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B.樱桃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D.杏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139.番茄种子的千粒重大约为（   ）g。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A.2.0～2.7</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B.3.0～3.3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C.4.0～4.5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D.5.0～5.5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140.下列与果树枝条加粗生长成负相关的因素是(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A.长梢的数量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B.枝条的负载量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C.长梢的健壮程度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D.枝条上的叶片数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141.在蔬菜生命周期中，土壤持续不断提供所需养分的能力称为（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A.有效养分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B.无效养分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C.必需养分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D.土壤肥力</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142.下列哪个因素是通过间接方式来影响果实的生长发育的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A.温度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B.种子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D.水分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143.番茄种子发芽的适宜温度是（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C.32～35℃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D.35～40℃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144.主根发达、分布较深，且对根际环境有较强的适应能力的一类根系是(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A.叶源根系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B.根蘖根系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C.茎源根系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D.实生根系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145.植物的有性生殖过程必须经过（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A.无丝分裂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B.有丝分裂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C.减数分裂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146.果树幼树期的根系生长高峰主要受哪个因素的影响而多半出现2 个高峰(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A.果实发育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B.花芽分化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C.新梢生长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D.营养源</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147.黄瓜的茎为（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A.地下茎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B.攀援茎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C.直立茎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D.匍匐茎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148.新梢加长生长过程中发生的幼叶能产生一类激发形成层细胞分裂而使枝条加粗生长的物质是(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A.脱落酸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C.细胞分裂素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D.生长素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149.下列选项中不属于营养液人工增氧的方法是（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A.搅拌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B.压缩空气</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C.间歇供液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D.长期放置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150.果实的重量主要是在哪个时期形成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A.坐果期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B.果实发育前期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C.果实发育后期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D.果实发育中后期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151.采用高温闷棚防治黄瓜霜霉病的方法是：头天浇水后，在晴天中午闭棚2h，使植株生长点附近温度升到（   ）℃，然后放风降温。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152.下列与果树根系生长无关的因子是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A.土壤营养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C.土壤通气状况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D.土壤温度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153.植物出现“蕾而不花”，可能是缺乏下列（   ）元素。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D.硼</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154.下列果树的芽具有早熟性的是(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A.葡萄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D.山楂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155.一般缺镁最先在（   ）叶表现症状，先是叶缘出现浅黄色绿斑，并向脉间发展。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D.上部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156.下列与枝梢生长无关的因素是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A.环境条件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B.叶片的多少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C.内源激素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D.树冠高低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157.春夏季雨水充沛，蔬菜栽培作畦方式以（  ）为主。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C.平畦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D.以上选项均正确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158.下列可减少果树生理落果的措施是(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A.增加土壤肥力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B.改善外界条件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C.减少树体激素含量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D.加强晚期病虫防治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159.蔬菜叶片脉间失绿，可见清晰网状脉纹，是缺乏（   ）元素。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A.Fe</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D.Mg</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160.生产上对幼年树或生长旺盛树的生长后期限制灌水，少施氮肥，这会(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A.推迟进入休眠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B.促进正常休眠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C.延长休眠期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D.打破休眠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161.土壤酸性或碱性太强都不适合植物生长，酸性土壤可施用（   ）进行改良。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A.石膏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B.明矾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C.磷石膏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162.对花芽形成有抑制作用的内源激素是(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A.细胞分裂素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C.脱落酸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163.当番茄植株生长到一定时期，顶上开花称为（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A.自封顶型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B.无限生长型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C.杂合型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D.畸形</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164.下列关于种子对果实生长的影响叙述正确的是(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A.果实内种子的数目越多,果实越大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B.果实内种子分布情况不影响果实的形状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C.种子对果实生长的影响，随树种、时期而异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D.没有种子就不可能有果实</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165.土壤中最有效水的类型（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A.重力水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B.毛管水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C.膜状水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D.吸湿水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166.下列关于光对果实色泽的影响叙述正确的是(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A.紫外光不易促进上色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B.光不能诱导花青素的形成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C.光对色泽的形成是通过光间接作用实现的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D.光越强,着色越好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167.嫁接育苗的目的之一是提高抗病性，黄瓜嫁接育苗主要预防（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A.白粉病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B.枯萎病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C.霜霉病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D.猝倒病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168.关于果树根系功能的叙述不正确的是(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A.固定和支撑果树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B.吸收水分和矿质养分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C.输导养分与生理活性物质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D.贮藏养分与合成某些激素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169.黄瓜搭蔓最常见的方式为（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A.“大”字式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B.“人”字式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C.缠绕式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D.平行式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170.关于核果类果树的花芽形态分化特点叙述正确的是(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A.核果类果树的花芽为纯花芽，芽内无叶原始体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B.花芽内有两个花蕾原始体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C.花芽分化初期生长点肥大隆起，呈锥形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D.雌蕊分化期的雌蕊只有一个突起，子房下位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171.在酸性土壤条件下，容易导致（   ）元素缺乏。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B.K</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172.关于影响花芽分化的环境因素叙述正确的是(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A.光是花芽形成的必需条件，紫外光抑制花芽分化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B.高温来临提前，则花芽分化开始推迟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C.较低的气温不利于花芽分化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D.通常水平枝比直立枝易成花</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173.肥料三要素是（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A.氮磷钾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B.钙镁硫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C.氮磷硫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D.氮钾钙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174.从开花期环境条件方面来提高座果率，下列措施正确的是(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A.如有早春晚霜,可果园放烟来提前花期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B.如果开花期阴雨气候，可采用蜜蜂传粉授粉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C.如果花期高温干旱，可地面灌水或地上部喷水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D.如果花期常有大风天气的果园应进行设施栽培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175.不同肥料在不同外界条件下利用率不同，有机肥利用率一般为（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B.40%～50%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C.50%～60%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D.60%～70%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176.下列关于果实中含有的几种糖的甜度大小顺序排列正确的是(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A.果糖＞蔗糖＞葡萄糖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B.蔗糖＞葡萄糖＞果糖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C.果糖＞葡萄糖＞蔗糖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D.蔗糖＞果糖＞葡萄糖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177.用肥量少又可避免养分被土壤固定的经济有效的施肥方法为（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A.叶面喷肥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B.滴灌追肥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C.喷灌追肥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D.冲施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178.桃和杏果中含有的有机酸主要是(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A.乳酸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B.柠檬酸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C.洒石酸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D.苹果酸</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179.黄瓜插接过程中，一般接穗比砧木晚播种（   ）天。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A.5～7 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B.8～10 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C.10～12 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D.12～15 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180.果实中香气产生的主要场所是(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C.果肉和果皮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181.多数绿叶菜对下列（   ）元素需求最多。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C.Mg</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182.下列关于温度影响果实品质的叙述正确的是(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A.一般温度较高，果实含糖量低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B.温度越高,着色越好，品质越好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C.昼夜温差对果品有明显的影响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D.昼夜温差越大，糖酸比越低，风味越好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183.植物营养的最大效率期一般出现在植物生长的（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A.初期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B.旺盛期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C.成熟期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D.衰老期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184.果树各部位截获太阳辐射光能最多的是(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A.树冠外围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B.树冠中层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C.树冠内层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D.树冠下部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185.在下列四种元素中，缺素症首先表现在幼叶的是（   ）元素。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A.Ca</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B.K</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D.Mg</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186.下列果树中最不耐涝的是(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C.梨、凤梨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D.柑橘、荔枝</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187.一般情况下当番茄植株长到约（   ）高时，应及时搭设支架，并将主茎绑缚在支架上。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A.10cm</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B.30cm</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C.70cm</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D.100cm</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188.直接影响果树根系垂直分布深度是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A.土壤质地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B.土壤水分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C.土层厚度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D.土壤通气性</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189.营养液的B 母液以下列哪种盐为中心（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B.碳酸盐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C.磷酸盐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D.硫酸盐</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190.</w:t>
      </w:r>
      <w:r>
        <w:rPr>
          <w:rFonts w:hint="eastAsia"/>
        </w:rPr>
        <w:t xml:space="preserve"> </w:t>
      </w:r>
      <w:r>
        <w:rPr>
          <w:rFonts w:hint="eastAsia" w:ascii="仿宋_GB2312" w:eastAsia="仿宋_GB2312" w:cs="仿宋"/>
          <w:kern w:val="0"/>
          <w:sz w:val="28"/>
          <w:szCs w:val="28"/>
        </w:rPr>
        <w:t xml:space="preserve">限制果树分布的温度因子主要是指(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A.日平均温度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B.夏季最高温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C.年积温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D.冬季最低温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191.绝大多数蔬菜幼苗期用埋施法追肥时，埋肥沟、坑要离作物茎基部（   ）cm 以上。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192.在果树的年生长周期中，需水量较少的是(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193.现代温室的加热系统主要有热水加热系统和（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A.热风加热系统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B.地热加热系统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C.太阳能加热系统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D.蒸汽加热系统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194.在某个地区，如果生长期的有效积温不足，则果实(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A.提前成熟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B.正常成熟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C.不能正常成熟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D.延期一周成熟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195.银灰色遮阳网的遮光率一般在(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B.45%～50%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C.65%～70%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D.80%～85%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196.不同果树通过自然休眠的需冷量不同，下列果树需冷量低的是(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197.正常情况下，聚氯乙烯薄膜比聚乙烯薄膜使用寿命（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C.不一定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D.看使用方法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198.能抑制果树枝梢生长，促进花青素生成的光谱段是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A.红外光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B.红光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C.紫外光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199.我国生产的主要棚膜中，连续覆盖防老化期最长的是(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A.PE 普通膜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B.PE 防老化膜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C.PVC 双防膜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D.EVA 多功能膜复合膜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200.下列耐碱性较强的果树是(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B.葡萄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201.下列肥料中属于生理碱性盐的是（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A.NH4N03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B.（NH4）2S04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C.Ca（N03）2</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D.NH4Cl</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202.果园地膜覆盖中提高地温最高的是(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A.黑色膜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B.透明聚乙烯薄膜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C.绿色膜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D.银色反光膜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203.番茄缺钙时果实发生（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A.脐腐病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B.蕨叶病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C.裂果病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D.果腐病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204.下列有机肥料中，含钾量最高的是(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A.菜子饼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B.草木灰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C.河泥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205.将固氮菌肥料作基肥时，采取最好的施肥方式是（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A.撒施后翻耕入土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B.与有机肥配合进行沟施或穴施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C.与化学氮磷肥混合撒施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D.沟穴施，施后覆土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206.果园深翻扩穴的最佳时期是(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A.春季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B.夏季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C.秋季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207.工厂化穴盘育苗最早应用不包括的国家是（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A.中国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B.美国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C.日本</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D.荷兰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208.根据果树营养诊断结果来指导施肥中，效果较好的方法是(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A.叶分析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B.叶片颜色诊断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C.外观诊断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D.土壤营养诊断</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209.进行果树叶面喷肥的时间最好在(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ascii="仿宋_GB2312" w:hAnsi="仿宋_GB2312" w:eastAsia="仿宋_GB2312" w:cs="仿宋_GB2312"/>
          <w:sz w:val="28"/>
          <w:szCs w:val="28"/>
        </w:rPr>
        <w:t xml:space="preserve">6:00-8:00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rPr>
          <w:rFonts w:ascii="仿宋_GB2312" w:hAnsi="仿宋_GB2312" w:eastAsia="仿宋_GB2312" w:cs="仿宋_GB2312"/>
          <w:sz w:val="28"/>
          <w:szCs w:val="28"/>
        </w:rPr>
        <w:t xml:space="preserve">8:00-10:00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rPr>
          <w:rFonts w:ascii="仿宋_GB2312" w:hAnsi="仿宋_GB2312" w:eastAsia="仿宋_GB2312" w:cs="仿宋_GB2312"/>
          <w:sz w:val="28"/>
          <w:szCs w:val="28"/>
        </w:rPr>
        <w:t xml:space="preserve">10:00-12:00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rPr>
          <w:rFonts w:ascii="仿宋_GB2312" w:hAnsi="仿宋_GB2312" w:eastAsia="仿宋_GB2312" w:cs="仿宋_GB2312"/>
          <w:sz w:val="28"/>
          <w:szCs w:val="28"/>
        </w:rPr>
        <w:t xml:space="preserve">14:00-16:00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210.要求中性到微酸性土壤的果树或砧木是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B.葡萄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C.海棠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D.杜梨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211.过磷酸钙与硝态氮肥长期混合会引起硝态氮的逐渐分解，所以（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A.可以混合</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B.不能混合</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C.不宜混合</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D.可以暂时混合但不能久置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212.关于果园防止果树冻害的措施叙述不正确的是(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A.选择栽植抗寒树种和品种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B.选择适宜的建园地点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C.采用抗寒栽培方式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D.通过修剪提高树体耐寒能力</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213.黄瓜定植前要浇足底水，一般定植（   ）天后浇缓苗水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A.当天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214.一般认为落叶果树适宜的叶面积指数为(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A.2～3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B.4～5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C.6～9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D.8～9</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 215.下列化学药品中不可用于育苗基质消毒的是（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A.甲醛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B.次氯酸钙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C.次氯酸钠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D.氰化钾</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216.果树幼龄期间，修剪的主要任务是(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A.整形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B.打开光照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C.促进成花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D.通风防病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217.一切非机械干燥种子的方法是(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A.冷冻干燥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B.加温干燥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C.自然干燥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D.通风干燥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218.增加光合面积， 主要是提高有效的(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A.根冠比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B.叶面积指数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C.光合时间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D.叶片数量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219.发芽试验中发芽率结果应保留（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 位小数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 位小数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 位小数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220.对生长过旺、萌芽率低、成枝少的果树，修剪要求是(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A.冬季不剪，待春季萌芽后再修剪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B.正常冬季修剪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C.只进行夏季修剪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D.只进行秋季修剪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221.下列基质中，阳离子代换量较大的是(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D.石砾</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222.疏剪的作用主要是(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A.增强顶端优势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B.改变枝削的角度与方向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C.抑前促后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D.减少分枝，通风透光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223.（  ）是指在规定时间内能正常发芽的种子粒数占供试种子粒数的百分率。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A.发芽率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B.发芽势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D.饱满度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224.生产上，过量负载造成果树的不良后果是(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A.落果严重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B.易引发大小年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C.树势削弱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D.加剧果实裂口</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225.西瓜根系主要易感染（   ），所以不能连作。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A.枯萎病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B.霜霉病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C.病毒病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D.猝倒病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226.适于制作果汁、果酱、果酒的原料，果实需要达到(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A.可采成熟度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B.食用成熟度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C.生理成熟度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D.商品成熟度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227.过磷酸钙与下列（   ）肥料混合会引起水溶性钙的利用率降低。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A.有机肥料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B.氯化钾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C.草木灰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D.硫酸铵</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228.下列激素能抑制新梢生长的是 (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A.生长素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C.细胞分裂素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D.脱落酸</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229.属于速效磷肥的是(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A.钙镁磷肥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B.磷矿粉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C.钢渣磷肥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D.过磷酸钙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230.下列果树根部易形成根蘖的是（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231.影响土壤温度变化速率的物理量是（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A.土壤导热率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B.土壤吸热性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C.土壤热容量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D.土壤散热性</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232.由花粉发芽到出现合子的全部过程称为（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A.授粉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B.受精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C.坐果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D.结实</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233.无土载培中，常用（   ）作为铁源，这是因为这些化合物能使铁保持较长时间的有效性。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A.无机铁盐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B.有机铁盐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C.螯合铁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D.铁粉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234.下列砧木与李嫁接，有矮化作用（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A.毛樱桃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B.毛桃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C.山桃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235.所有植物的种子均具有（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A.相同的子叶数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D.外胚乳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236.丘陵地较适宜建果园的坡为（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A.南坡、北坡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B.东南坡、北坡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C.南坡、东北坡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D.东南坡、东坡</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237.一般黄瓜叶片的光合能力只有（   ）天左右。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238.刨树盘的好处有（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A.增加水分蒸发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B.降低土温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C.降低土壤的通气性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D.防止杂草生长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239.果园施基肥应以（   ）为主。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A.有机肥料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B.无机肥料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C.菌肥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D.绿肥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240.种子发芽过程生理性吸水量最大的时期为（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A.吸胀</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B.萌动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C.吸胀和萌动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D.发芽和幼苗形态建成</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241.以下不能起破除种子休眠作用的生长调节物质是（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A.赤霉素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B.细胞分裂素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C.乙烯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242.种子安全贮藏最适条件是（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A.低温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B.干燥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C.低温和干燥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D.低温和避光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243.在无土栽培中，基质的物理性质不包括（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A.容重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B.总孔隙度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C.持水量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D.电导率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244.在固体基质栽培中，常常每隔一段时间用（   ）来滴入或灌入基质中，以消除基质中养分累积的危害。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A.工作营养液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B.稀营养液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C.母液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D.清水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245.管理上规定营养液的浓度降低至（   ）个剂量时要补充养分至浓度为1个剂量。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D.0.8</w:t>
      </w:r>
    </w:p>
    <w:p>
      <w:pPr>
        <w:spacing w:line="360" w:lineRule="auto"/>
        <w:rPr>
          <w:rFonts w:ascii="仿宋" w:hAnsi="仿宋" w:eastAsia="仿宋"/>
          <w:sz w:val="28"/>
          <w:szCs w:val="28"/>
        </w:rPr>
      </w:pPr>
      <w:r>
        <w:rPr>
          <w:rFonts w:hint="eastAsia" w:ascii="仿宋_GB2312" w:eastAsia="仿宋_GB2312" w:cs="仿宋"/>
          <w:kern w:val="0"/>
          <w:sz w:val="28"/>
          <w:szCs w:val="28"/>
        </w:rPr>
        <w:t>246.</w:t>
      </w:r>
      <w:r>
        <w:rPr>
          <w:rFonts w:hint="eastAsia" w:ascii="仿宋" w:hAnsi="仿宋" w:eastAsia="仿宋"/>
          <w:sz w:val="28"/>
          <w:szCs w:val="28"/>
        </w:rPr>
        <w:t>“十八学士”是茶花中的一个珍品，因其相邻两角花瓣排列18轮左右而得名。现在一株只开红花的“十八学士”上嫁接一枝开黄花的“十八学士”枝条，则这株“十八学士”会开出什么颜色的花（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A.红色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C.红色和黄色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D.橙色</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247.子叶出土幼苗，是由于（   ）的结果。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A.胚芽伸长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B.胚根伸长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C.上胚轴伸长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D.下胚轴伸长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248.种子中最主要的部分是（   ）。</w:t>
      </w:r>
    </w:p>
    <w:p>
      <w:pPr>
        <w:spacing w:line="360" w:lineRule="auto"/>
        <w:ind w:firstLine="280" w:firstLineChars="100"/>
        <w:rPr>
          <w:rFonts w:ascii="仿宋_GB2312" w:hAnsi="仿宋_GB2312" w:eastAsia="仿宋_GB2312" w:cs="仿宋_GB2312"/>
          <w:sz w:val="28"/>
          <w:szCs w:val="28"/>
        </w:rPr>
      </w:pPr>
      <w:r>
        <w:rPr>
          <w:rFonts w:hint="eastAsia" w:ascii="仿宋_GB2312" w:eastAsia="仿宋_GB2312" w:cs="仿宋"/>
          <w:kern w:val="0"/>
          <w:sz w:val="28"/>
          <w:szCs w:val="28"/>
        </w:rPr>
        <w:t>A</w:t>
      </w:r>
      <w:r>
        <w:rPr>
          <w:rFonts w:hint="eastAsia" w:ascii="仿宋_GB2312" w:hAnsi="仿宋_GB2312" w:eastAsia="仿宋_GB2312" w:cs="仿宋_GB2312"/>
          <w:sz w:val="28"/>
          <w:szCs w:val="28"/>
        </w:rPr>
        <w:t>.胚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D.子叶</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249.下列（   ）植物的种子一般具有胚乳。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A.葫芦科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C.禾本科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D.豆科</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250.植物体内钾主要以（   ）形态存在。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B.闭蓄态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C.离子态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D.交换态</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251.在一定温度下催芽，当种子有(   )左右“露白”时停止催芽，等待播种。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252.瓠瓜种子在28～30℃温度下催芽，时间大约为（  ）小时左右。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B.16h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C.24h</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D.36h</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253.利用普通仓库保存蔬菜种子一般只能保存（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 年左右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 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 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D.长期保存</w:t>
      </w:r>
    </w:p>
    <w:p>
      <w:pPr>
        <w:spacing w:line="360" w:lineRule="auto"/>
        <w:rPr>
          <w:rFonts w:ascii="仿宋" w:hAnsi="仿宋" w:eastAsia="仿宋"/>
          <w:sz w:val="28"/>
          <w:szCs w:val="28"/>
        </w:rPr>
      </w:pPr>
      <w:r>
        <w:rPr>
          <w:rFonts w:hint="eastAsia" w:ascii="仿宋_GB2312" w:eastAsia="仿宋_GB2312" w:cs="仿宋"/>
          <w:kern w:val="0"/>
          <w:sz w:val="28"/>
          <w:szCs w:val="28"/>
        </w:rPr>
        <w:t>254.</w:t>
      </w:r>
      <w:r>
        <w:rPr>
          <w:rFonts w:hint="eastAsia" w:ascii="仿宋" w:hAnsi="仿宋" w:eastAsia="仿宋"/>
          <w:sz w:val="28"/>
          <w:szCs w:val="28"/>
        </w:rPr>
        <w:t>插皮接又叫皮下接，是在砧木芽萌动离皮的情况下进行，在砧木断面皮层与木质部之间插入接穗，生产上如榆树的嫁接。改进插皮接法则只用于（   ）的嫁接。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A.榆树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B.板栗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D.核桃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255.蔬菜种子密闭干藏期间种子的安全含水量应控制在(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C.30%～33%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D.40%～43%</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256.适用于蔬菜种质资源长期保存的是（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A.普通仓库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B.高温高湿仓库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C.低温干燥仓库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D.高温低湿仓库</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257.采用温汤浸种方法处理蔬菜种子时，水温为50～55℃，处理时间最少应该控制在（   ）分钟。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D.35～40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258.下列蔬菜清洗后更易腐烂、更不耐贮藏的蔬菜是（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A.茄子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C.马铃薯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D.番茄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259.导致幼苗沤根的是(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A.真菌病害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B.细菌病害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C.生理性病害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D.病毒病害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260.下列黄瓜病害中主要为害幼苗的是(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A.黄瓜霜霉病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B.黄瓜白粉病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C.黄瓜灰霉病</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D.黄瓜褐斑病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261.常用的育苗基质消毒方法不包括（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A.蒸汽消毒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B.化学药品消毒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D.电加热消毒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262.下列选项中属于惰性基质的是（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A.岩棉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B.棉籽壳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C.泥炭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D.芦苇沫</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263.下列选项中属于有机育苗基质的是（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D.草炭</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264.中国传统习惯上规定的发芽标准是（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A.胚根长度为种子一半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B.胚根长度与种子等长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C.胚根长度为种子1/3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D.胚根长度为种子1/4</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265.种子活力与种子劣变的关系是（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A.活力高劣变程度高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B.活力低劣变程度低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C.活力低劣变中等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D.活力高劣变程度低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266.营养液配方中常使用（   ）氮肥，所造成的不良影响较易克服。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A.铵态氮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B.硝态氮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C.酰胺态氮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D.尿素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267.靠接苗成活后的管理工作主要不包括（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A.断根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B.打老叶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C.去萌蘖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D.去嫁接夹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268.实践证明能促进种子发芽的光线是（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A.红光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B.蓝光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C.远红光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D.紫光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269.无土栽培用水的硬度一般应为（   ）度以下。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270.使用C/N 比高的基质，容易使植物发生缺（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pPr>
        <w:rPr>
          <w:rFonts w:ascii="仿宋_GB2312" w:eastAsia="仿宋_GB2312"/>
          <w:sz w:val="28"/>
          <w:szCs w:val="28"/>
        </w:rPr>
      </w:pPr>
      <w:r>
        <w:rPr>
          <w:rFonts w:hint="eastAsia" w:ascii="仿宋_GB2312" w:eastAsia="仿宋_GB2312"/>
          <w:sz w:val="28"/>
          <w:szCs w:val="28"/>
        </w:rPr>
        <w:t>271.芹菜假植方法，正确的是（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A.不去除黄叶、老叶柄和烂叶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B.贮存2个月左右上市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C.用土覆盖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D.在棚内挖深25～30cm、宽1.5 m、长度不限的浅沟 </w:t>
      </w:r>
    </w:p>
    <w:p>
      <w:pPr>
        <w:rPr>
          <w:rFonts w:ascii="仿宋_GB2312" w:eastAsia="仿宋_GB2312"/>
          <w:sz w:val="28"/>
          <w:szCs w:val="28"/>
        </w:rPr>
      </w:pPr>
      <w:r>
        <w:rPr>
          <w:rFonts w:hint="eastAsia" w:ascii="仿宋_GB2312" w:eastAsia="仿宋_GB2312"/>
          <w:sz w:val="28"/>
          <w:szCs w:val="28"/>
        </w:rPr>
        <w:t>272.下列不是植株调整措施的是（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A.绑蔓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B.搭架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C.摘叶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D.灌溉   </w:t>
      </w:r>
    </w:p>
    <w:p>
      <w:pPr>
        <w:rPr>
          <w:rFonts w:ascii="仿宋_GB2312" w:eastAsia="仿宋_GB2312"/>
          <w:sz w:val="28"/>
          <w:szCs w:val="28"/>
        </w:rPr>
      </w:pPr>
      <w:r>
        <w:rPr>
          <w:rFonts w:hint="eastAsia" w:ascii="仿宋_GB2312" w:eastAsia="仿宋_GB2312"/>
          <w:sz w:val="28"/>
          <w:szCs w:val="28"/>
        </w:rPr>
        <w:t>273.小菜蛾类属于鳞翅目菜蛾科小型害虫，其危害虫态是（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A.成虫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B.幼虫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C.卵</w:t>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 xml:space="preserve">D.蛹      </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274.（   ）的产生，主要是因在同一地区，多年连续使用同一种农药防治该种病虫害而造成的。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A.繁殖性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B.免疫力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C.抗药性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D.变化性  </w:t>
      </w:r>
    </w:p>
    <w:p>
      <w:pPr>
        <w:rPr>
          <w:rFonts w:ascii="仿宋_GB2312" w:eastAsia="仿宋_GB2312"/>
          <w:sz w:val="28"/>
          <w:szCs w:val="28"/>
        </w:rPr>
      </w:pPr>
      <w:r>
        <w:rPr>
          <w:rFonts w:hint="eastAsia" w:ascii="仿宋_GB2312" w:eastAsia="仿宋_GB2312"/>
          <w:sz w:val="28"/>
          <w:szCs w:val="28"/>
        </w:rPr>
        <w:t>275.以下关于蒜种播种时摆放说法错误的是（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A.整头摆放整齐，不留缝隙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B.按大、中、小三类分瓣栽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C.保持上齐、下不齐、下部基本找齐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D.随意摆放于沟内 </w:t>
      </w:r>
    </w:p>
    <w:p>
      <w:pPr>
        <w:rPr>
          <w:rFonts w:ascii="仿宋_GB2312" w:eastAsia="仿宋_GB2312"/>
          <w:sz w:val="28"/>
          <w:szCs w:val="28"/>
        </w:rPr>
      </w:pPr>
      <w:r>
        <w:rPr>
          <w:rFonts w:hint="eastAsia" w:ascii="仿宋_GB2312" w:eastAsia="仿宋_GB2312"/>
          <w:sz w:val="28"/>
          <w:szCs w:val="28"/>
        </w:rPr>
        <w:t>276.砂土是指土壤颗粒组成中砂粒含量较高的土壤，（  ）的基本类别之一。</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A.土壤级别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B.土壤组成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C.土壤质地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D.土壤结构 </w:t>
      </w:r>
    </w:p>
    <w:p>
      <w:pPr>
        <w:rPr>
          <w:rFonts w:ascii="仿宋_GB2312" w:eastAsia="仿宋_GB2312"/>
          <w:sz w:val="28"/>
          <w:szCs w:val="28"/>
        </w:rPr>
      </w:pPr>
      <w:r>
        <w:rPr>
          <w:rFonts w:hint="eastAsia" w:ascii="仿宋_GB2312" w:eastAsia="仿宋_GB2312"/>
          <w:sz w:val="28"/>
          <w:szCs w:val="28"/>
        </w:rPr>
        <w:t>277.除（  ）外，其他瓜类蔬菜均具有发达的根系。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A.南瓜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B.黄瓜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C.丝瓜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D.苦瓜 </w:t>
      </w:r>
    </w:p>
    <w:p>
      <w:pPr>
        <w:rPr>
          <w:rFonts w:ascii="仿宋_GB2312" w:eastAsia="仿宋_GB2312"/>
          <w:sz w:val="28"/>
          <w:szCs w:val="28"/>
        </w:rPr>
      </w:pPr>
      <w:r>
        <w:rPr>
          <w:rFonts w:hint="eastAsia" w:ascii="仿宋_GB2312" w:eastAsia="仿宋_GB2312"/>
          <w:sz w:val="28"/>
          <w:szCs w:val="28"/>
        </w:rPr>
        <w:t>278.番茄晚疫病属（  ）病害，防治方法以农业防治为主。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A.真菌性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B.病毒性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C.细菌性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D.以上都不是   </w:t>
      </w:r>
    </w:p>
    <w:p>
      <w:pPr>
        <w:spacing w:line="360" w:lineRule="auto"/>
        <w:rPr>
          <w:rFonts w:ascii="仿宋" w:hAnsi="仿宋" w:eastAsia="仿宋"/>
          <w:sz w:val="28"/>
          <w:szCs w:val="28"/>
        </w:rPr>
      </w:pPr>
      <w:r>
        <w:rPr>
          <w:rFonts w:hint="eastAsia" w:ascii="仿宋_GB2312" w:eastAsia="仿宋_GB2312"/>
          <w:sz w:val="28"/>
          <w:szCs w:val="28"/>
        </w:rPr>
        <w:t>279.</w:t>
      </w:r>
      <w:r>
        <w:rPr>
          <w:rFonts w:hint="eastAsia" w:ascii="仿宋" w:hAnsi="仿宋" w:eastAsia="仿宋"/>
          <w:sz w:val="28"/>
          <w:szCs w:val="28"/>
        </w:rPr>
        <w:t>将基因组成是Aa的密桃枝条嫁接到基因组成为aa的密桃砧木上，所结密桃果肉细胞的基因组成为Aa的概率是（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A.25% </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B.50% </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C.75% </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w:t>
      </w:r>
    </w:p>
    <w:p>
      <w:pPr>
        <w:rPr>
          <w:rFonts w:ascii="仿宋_GB2312" w:eastAsia="仿宋_GB2312"/>
          <w:sz w:val="28"/>
          <w:szCs w:val="28"/>
        </w:rPr>
      </w:pPr>
      <w:r>
        <w:rPr>
          <w:rFonts w:hint="eastAsia" w:ascii="仿宋_GB2312" w:eastAsia="仿宋_GB2312"/>
          <w:sz w:val="28"/>
          <w:szCs w:val="28"/>
        </w:rPr>
        <w:t xml:space="preserve">280.番茄的分枝方式是（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A.二杈分枝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B.假轴分枝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C.单杆分枝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D.三杈分枝   </w:t>
      </w:r>
    </w:p>
    <w:p>
      <w:pPr>
        <w:rPr>
          <w:rFonts w:ascii="仿宋_GB2312" w:eastAsia="仿宋_GB2312"/>
          <w:sz w:val="28"/>
          <w:szCs w:val="28"/>
        </w:rPr>
      </w:pPr>
      <w:r>
        <w:rPr>
          <w:rFonts w:hint="eastAsia" w:ascii="仿宋_GB2312" w:eastAsia="仿宋_GB2312"/>
          <w:sz w:val="28"/>
          <w:szCs w:val="28"/>
        </w:rPr>
        <w:t>281.莴笋的适宜收获期是（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A.莴笋主茎的顶端与最低叶片的叶尖处于同一高度时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B.莴笋主茎的顶端与最高叶片的叶尖处于同一高度时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C.莴笋主茎的顶端高于最高叶片的叶尖处时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D.莴笋主茎的顶端低于最高叶片的叶尖处时 </w:t>
      </w:r>
    </w:p>
    <w:p>
      <w:pPr>
        <w:rPr>
          <w:rFonts w:ascii="仿宋_GB2312" w:eastAsia="仿宋_GB2312"/>
          <w:sz w:val="28"/>
          <w:szCs w:val="28"/>
        </w:rPr>
      </w:pPr>
      <w:r>
        <w:rPr>
          <w:rFonts w:hint="eastAsia" w:ascii="仿宋_GB2312" w:eastAsia="仿宋_GB2312"/>
          <w:sz w:val="28"/>
          <w:szCs w:val="28"/>
        </w:rPr>
        <w:t>282.在前作蔬菜的生长发育后期，在其行间或株间种植后作蔬菜，前、后两作共同生长的时间较短，称为（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B.混作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pPr>
        <w:rPr>
          <w:rFonts w:ascii="仿宋_GB2312" w:eastAsia="仿宋_GB2312"/>
          <w:sz w:val="28"/>
          <w:szCs w:val="28"/>
        </w:rPr>
      </w:pPr>
      <w:r>
        <w:rPr>
          <w:rFonts w:hint="eastAsia" w:ascii="仿宋_GB2312" w:eastAsia="仿宋_GB2312"/>
          <w:sz w:val="28"/>
          <w:szCs w:val="28"/>
        </w:rPr>
        <w:t xml:space="preserve">283.菜豆植株主蔓长约30～50cm时开始引蔓上架，引蔓上架宜在（   ）进行。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A.阴天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B.雨后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C.早上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D.下午 </w:t>
      </w:r>
    </w:p>
    <w:p>
      <w:pPr>
        <w:rPr>
          <w:rFonts w:ascii="仿宋_GB2312" w:eastAsia="仿宋_GB2312"/>
          <w:sz w:val="28"/>
          <w:szCs w:val="28"/>
        </w:rPr>
      </w:pPr>
      <w:r>
        <w:rPr>
          <w:rFonts w:hint="eastAsia" w:ascii="仿宋_GB2312" w:eastAsia="仿宋_GB2312"/>
          <w:sz w:val="28"/>
          <w:szCs w:val="28"/>
        </w:rPr>
        <w:t>284.黄花菜采收适宜期为花蕾刚裂嘴前2 小时，最佳采摘时间为上午（   ）时。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A.5～6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B.7～11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C.11～13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D.13～15   </w:t>
      </w:r>
    </w:p>
    <w:p>
      <w:pPr>
        <w:spacing w:line="360" w:lineRule="auto"/>
        <w:rPr>
          <w:rFonts w:ascii="仿宋" w:hAnsi="仿宋" w:eastAsia="仿宋"/>
          <w:sz w:val="28"/>
          <w:szCs w:val="28"/>
        </w:rPr>
      </w:pPr>
      <w:r>
        <w:rPr>
          <w:rFonts w:hint="eastAsia" w:ascii="仿宋_GB2312" w:eastAsia="仿宋_GB2312"/>
          <w:sz w:val="28"/>
          <w:szCs w:val="28"/>
        </w:rPr>
        <w:t>285.</w:t>
      </w:r>
      <w:r>
        <w:rPr>
          <w:rFonts w:hint="eastAsia" w:ascii="仿宋" w:hAnsi="仿宋" w:eastAsia="仿宋"/>
          <w:sz w:val="28"/>
          <w:szCs w:val="28"/>
        </w:rPr>
        <w:t>在用一般的嫁接方法不易成活时，可考虑采用（   ）。一般在生长季节（6-8月 ）进行。在砧木枝条上削一长3-5厘米的削面，在接穗相对位置作相同的削面，将砧、穗削面贴紧，对齐形成层捆绑即可。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A.切接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B.靠接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D.舌接</w:t>
      </w:r>
    </w:p>
    <w:p>
      <w:pPr>
        <w:rPr>
          <w:rFonts w:ascii="仿宋_GB2312" w:eastAsia="仿宋_GB2312"/>
          <w:sz w:val="28"/>
          <w:szCs w:val="28"/>
        </w:rPr>
      </w:pPr>
      <w:r>
        <w:rPr>
          <w:rFonts w:hint="eastAsia" w:ascii="仿宋_GB2312" w:eastAsia="仿宋_GB2312"/>
          <w:sz w:val="28"/>
          <w:szCs w:val="28"/>
        </w:rPr>
        <w:t>286.现代化温室的（  ）浓度明显低于露地，不能满足蔬菜作物的生长需要。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A.氧气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B.二氧化碳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C.一氧化碳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D.一氧化氮 </w:t>
      </w:r>
    </w:p>
    <w:p>
      <w:pPr>
        <w:rPr>
          <w:rFonts w:ascii="仿宋_GB2312" w:eastAsia="仿宋_GB2312"/>
          <w:sz w:val="28"/>
          <w:szCs w:val="28"/>
        </w:rPr>
      </w:pPr>
      <w:r>
        <w:rPr>
          <w:rFonts w:hint="eastAsia" w:ascii="仿宋_GB2312" w:eastAsia="仿宋_GB2312"/>
          <w:sz w:val="28"/>
          <w:szCs w:val="28"/>
        </w:rPr>
        <w:t>287.下列关于单杆整枝的描述，不正确的是（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A.单杆整枝是保留主干，除掉所有的侧枝</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B.适用于早熟有限生长型品种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C.以集中养分供应主杆果实生长，达到提早上市的目的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D.适用于中晚熟无限生长型品种</w:t>
      </w:r>
    </w:p>
    <w:p>
      <w:pPr>
        <w:rPr>
          <w:rFonts w:ascii="仿宋_GB2312" w:eastAsia="仿宋_GB2312"/>
          <w:sz w:val="28"/>
          <w:szCs w:val="28"/>
        </w:rPr>
      </w:pPr>
      <w:r>
        <w:rPr>
          <w:rFonts w:hint="eastAsia" w:ascii="仿宋_GB2312" w:eastAsia="仿宋_GB2312"/>
          <w:sz w:val="28"/>
          <w:szCs w:val="28"/>
        </w:rPr>
        <w:t xml:space="preserve">288.菜薹属于白菜亚种中的（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A.菜心变种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B.薹菜变种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C.普通白菜变种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D.乌塌菜变种 </w:t>
      </w:r>
    </w:p>
    <w:p>
      <w:pPr>
        <w:rPr>
          <w:rFonts w:ascii="仿宋_GB2312" w:eastAsia="仿宋_GB2312"/>
          <w:sz w:val="28"/>
          <w:szCs w:val="28"/>
        </w:rPr>
      </w:pPr>
      <w:r>
        <w:rPr>
          <w:rFonts w:hint="eastAsia" w:ascii="仿宋_GB2312" w:eastAsia="仿宋_GB2312"/>
          <w:sz w:val="28"/>
          <w:szCs w:val="28"/>
        </w:rPr>
        <w:t xml:space="preserve">289.芜菁的食用部位是（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B.菜根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C.花薹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D.叶丛 </w:t>
      </w:r>
    </w:p>
    <w:p>
      <w:pPr>
        <w:rPr>
          <w:rFonts w:ascii="仿宋_GB2312" w:eastAsia="仿宋_GB2312"/>
          <w:sz w:val="28"/>
          <w:szCs w:val="28"/>
        </w:rPr>
      </w:pPr>
      <w:r>
        <w:rPr>
          <w:rFonts w:hint="eastAsia" w:ascii="仿宋_GB2312" w:eastAsia="仿宋_GB2312"/>
          <w:sz w:val="28"/>
          <w:szCs w:val="28"/>
        </w:rPr>
        <w:t>290.以下关于马铃薯设施栽培技术说法错误的是（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A.马铃薯对肥料三要素的需求量，以氮最多，钾次之，磷最少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B.马铃薯的种植密度一般在3500～4000株/667m2为宜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C.马铃薯幼苗露土时要及时破膜露苗，防止叶片接触地膜受太阳灼伤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D.食用马铃薯生理成熟期为最适收获期，在晴天和土壤干爽时进行收获   </w:t>
      </w:r>
    </w:p>
    <w:p>
      <w:pPr>
        <w:rPr>
          <w:rFonts w:ascii="仿宋_GB2312" w:eastAsia="仿宋_GB2312"/>
          <w:sz w:val="28"/>
          <w:szCs w:val="28"/>
        </w:rPr>
      </w:pPr>
      <w:r>
        <w:rPr>
          <w:rFonts w:hint="eastAsia" w:ascii="仿宋_GB2312" w:eastAsia="仿宋_GB2312"/>
          <w:sz w:val="28"/>
          <w:szCs w:val="28"/>
        </w:rPr>
        <w:t>291.西瓜种植后，需要（   ）年轮作才能种植。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B.6～7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D．5  </w:t>
      </w:r>
    </w:p>
    <w:p>
      <w:pPr>
        <w:spacing w:line="360" w:lineRule="auto"/>
        <w:rPr>
          <w:rFonts w:ascii="仿宋" w:hAnsi="仿宋" w:eastAsia="仿宋"/>
          <w:sz w:val="28"/>
          <w:szCs w:val="28"/>
        </w:rPr>
      </w:pPr>
      <w:r>
        <w:rPr>
          <w:rFonts w:hint="eastAsia" w:ascii="仿宋_GB2312" w:eastAsia="仿宋_GB2312"/>
          <w:sz w:val="28"/>
          <w:szCs w:val="28"/>
        </w:rPr>
        <w:t>292.</w:t>
      </w:r>
      <w:r>
        <w:rPr>
          <w:rFonts w:hint="eastAsia" w:ascii="仿宋" w:hAnsi="仿宋" w:eastAsia="仿宋"/>
          <w:sz w:val="28"/>
          <w:szCs w:val="28"/>
        </w:rPr>
        <w:t>（  ）常用于葡萄的枝接，一般适宜砧径lcm左右粗，且砧穗粗细大体相同时的嫁接。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A.切接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D.舌接</w:t>
      </w:r>
    </w:p>
    <w:p>
      <w:pPr>
        <w:rPr>
          <w:rFonts w:ascii="仿宋_GB2312" w:eastAsia="仿宋_GB2312"/>
          <w:sz w:val="28"/>
          <w:szCs w:val="28"/>
        </w:rPr>
      </w:pPr>
      <w:r>
        <w:rPr>
          <w:rFonts w:hint="eastAsia" w:ascii="仿宋_GB2312" w:eastAsia="仿宋_GB2312"/>
          <w:sz w:val="28"/>
          <w:szCs w:val="28"/>
        </w:rPr>
        <w:t>293.下面那个蔬菜不属于根菜类（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A.萝卜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B.胡萝卜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C.芜菁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D.马铃薯</w:t>
      </w:r>
    </w:p>
    <w:p>
      <w:pPr>
        <w:rPr>
          <w:rFonts w:ascii="仿宋_GB2312" w:eastAsia="仿宋_GB2312"/>
          <w:sz w:val="28"/>
          <w:szCs w:val="28"/>
        </w:rPr>
      </w:pPr>
      <w:r>
        <w:rPr>
          <w:rFonts w:hint="eastAsia" w:ascii="仿宋_GB2312" w:eastAsia="仿宋_GB2312"/>
          <w:sz w:val="28"/>
          <w:szCs w:val="28"/>
        </w:rPr>
        <w:t>294.薹菜属于白菜亚种中的薹菜变种,是白菜亚种中以(   )为产品的变种。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菜心</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菜根</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花薹</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叶丛</w:t>
      </w:r>
      <w:r>
        <w:rPr>
          <w:rFonts w:hint="eastAsia" w:ascii="仿宋_GB2312" w:hAnsi="仿宋_GB2312" w:eastAsia="仿宋_GB2312" w:cs="仿宋_GB2312"/>
          <w:sz w:val="28"/>
          <w:szCs w:val="28"/>
        </w:rPr>
        <w:fldChar w:fldCharType="end"/>
      </w:r>
    </w:p>
    <w:p>
      <w:pPr>
        <w:rPr>
          <w:rFonts w:ascii="仿宋_GB2312" w:eastAsia="仿宋_GB2312"/>
          <w:sz w:val="28"/>
          <w:szCs w:val="28"/>
        </w:rPr>
      </w:pPr>
      <w:r>
        <w:rPr>
          <w:rFonts w:hint="eastAsia" w:ascii="仿宋_GB2312" w:eastAsia="仿宋_GB2312"/>
          <w:sz w:val="28"/>
          <w:szCs w:val="28"/>
        </w:rPr>
        <w:t>295.花椰菜采收时要保留5</w:t>
      </w:r>
      <w:r>
        <w:rPr>
          <w:rFonts w:hint="eastAsia" w:ascii="仿宋" w:hAnsi="仿宋" w:eastAsia="仿宋"/>
          <w:sz w:val="28"/>
          <w:szCs w:val="28"/>
        </w:rPr>
        <w:t>～</w:t>
      </w:r>
      <w:r>
        <w:rPr>
          <w:rFonts w:hint="eastAsia" w:ascii="仿宋_GB2312" w:eastAsia="仿宋_GB2312"/>
          <w:sz w:val="28"/>
          <w:szCs w:val="28"/>
        </w:rPr>
        <w:t>6片嫩叶，主要作用是为了（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A.保护花球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B.方便采摘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C.美观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D.增加重量 </w:t>
      </w:r>
    </w:p>
    <w:p>
      <w:pPr>
        <w:rPr>
          <w:rFonts w:ascii="仿宋_GB2312" w:eastAsia="仿宋_GB2312"/>
          <w:sz w:val="28"/>
          <w:szCs w:val="28"/>
        </w:rPr>
      </w:pPr>
      <w:r>
        <w:rPr>
          <w:rFonts w:hint="eastAsia" w:ascii="仿宋_GB2312" w:eastAsia="仿宋_GB2312"/>
          <w:sz w:val="28"/>
          <w:szCs w:val="28"/>
        </w:rPr>
        <w:t xml:space="preserve">296.豇豆幼苗定植后浇水的原则是（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A.前期宜多，后期要少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B.前期宜少，后期要多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C.前期不浇，后期要多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D.前期宜多，后期不浇 </w:t>
      </w:r>
    </w:p>
    <w:p>
      <w:pPr>
        <w:rPr>
          <w:rFonts w:ascii="仿宋_GB2312" w:eastAsia="仿宋_GB2312"/>
          <w:sz w:val="28"/>
          <w:szCs w:val="28"/>
        </w:rPr>
      </w:pPr>
      <w:r>
        <w:rPr>
          <w:rFonts w:hint="eastAsia" w:ascii="仿宋_GB2312" w:eastAsia="仿宋_GB2312"/>
          <w:sz w:val="28"/>
          <w:szCs w:val="28"/>
        </w:rPr>
        <w:t xml:space="preserve">297.（   ）是指在同一块菜田上，按一定的年限轮换种植几种性质不同的蔬菜，也称换茬或倒茬。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B.间作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pPr>
        <w:rPr>
          <w:rFonts w:ascii="仿宋_GB2312" w:eastAsia="仿宋_GB2312"/>
          <w:sz w:val="28"/>
          <w:szCs w:val="28"/>
        </w:rPr>
      </w:pPr>
      <w:r>
        <w:rPr>
          <w:rFonts w:hint="eastAsia" w:ascii="仿宋_GB2312" w:eastAsia="仿宋_GB2312"/>
          <w:sz w:val="28"/>
          <w:szCs w:val="28"/>
        </w:rPr>
        <w:t>298.下列关于韭菜设施栽培技术错误的是(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在5月下旬至7月下旬,用辛硫磷、敌百虫等灌根防治韭蛆</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韭菜的收割不宜太深或太浅,一般在鳞茎之上3～4cm为宜</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韭菜性喜热暖,耐热不耐寒,原产于中国,全国各地均有栽培</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韭菜虫害以韭蛆为主,病害以灰霉病为主</w:t>
      </w:r>
      <w:r>
        <w:rPr>
          <w:rFonts w:hint="eastAsia" w:ascii="仿宋_GB2312" w:hAnsi="仿宋_GB2312" w:eastAsia="仿宋_GB2312" w:cs="仿宋_GB2312"/>
          <w:sz w:val="28"/>
          <w:szCs w:val="28"/>
        </w:rPr>
        <w:fldChar w:fldCharType="end"/>
      </w:r>
    </w:p>
    <w:p>
      <w:pPr>
        <w:rPr>
          <w:rFonts w:ascii="仿宋_GB2312" w:eastAsia="仿宋_GB2312"/>
          <w:sz w:val="28"/>
          <w:szCs w:val="28"/>
        </w:rPr>
      </w:pPr>
      <w:r>
        <w:rPr>
          <w:rFonts w:hint="eastAsia" w:ascii="仿宋_GB2312" w:eastAsia="仿宋_GB2312"/>
          <w:sz w:val="28"/>
          <w:szCs w:val="28"/>
        </w:rPr>
        <w:t>299.根据温度对蔬菜分类，茄果类蔬菜属于（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耐寒蔬菜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B.</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半耐寒蔬菜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C.</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喜温蔬菜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D.</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耐热蔬菜</w:t>
      </w:r>
    </w:p>
    <w:p>
      <w:pPr>
        <w:spacing w:line="360" w:lineRule="auto"/>
        <w:ind w:firstLine="280" w:firstLineChars="100"/>
        <w:rPr>
          <w:rFonts w:ascii="仿宋" w:hAnsi="仿宋" w:eastAsia="仿宋"/>
          <w:sz w:val="28"/>
          <w:szCs w:val="28"/>
        </w:rPr>
      </w:pPr>
      <w:r>
        <w:rPr>
          <w:rFonts w:hint="eastAsia" w:ascii="仿宋_GB2312" w:hAnsi="仿宋_GB2312" w:eastAsia="仿宋_GB2312" w:cs="仿宋_GB2312"/>
          <w:sz w:val="28"/>
          <w:szCs w:val="28"/>
        </w:rPr>
        <w:fldChar w:fldCharType="end"/>
      </w:r>
      <w:r>
        <w:rPr>
          <w:rFonts w:hint="eastAsia" w:ascii="仿宋_GB2312" w:eastAsia="仿宋_GB2312"/>
          <w:sz w:val="28"/>
          <w:szCs w:val="28"/>
        </w:rPr>
        <w:t>300.</w:t>
      </w:r>
      <w:r>
        <w:rPr>
          <w:rFonts w:hint="eastAsia" w:ascii="仿宋" w:hAnsi="仿宋" w:eastAsia="仿宋"/>
          <w:sz w:val="28"/>
          <w:szCs w:val="28"/>
        </w:rPr>
        <w:t>（   ）主要用于核桃、柿树的嫁接。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pPr>
        <w:rPr>
          <w:rFonts w:ascii="仿宋_GB2312" w:eastAsia="仿宋_GB2312"/>
          <w:sz w:val="28"/>
          <w:szCs w:val="28"/>
        </w:rPr>
      </w:pPr>
      <w:r>
        <w:rPr>
          <w:rFonts w:hint="eastAsia" w:ascii="仿宋_GB2312" w:eastAsia="仿宋_GB2312"/>
          <w:sz w:val="28"/>
          <w:szCs w:val="28"/>
        </w:rPr>
        <w:t>301.叶菜类蔬菜生长期需（   ）相对较多。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A.磷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B.钾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D.硼  </w:t>
      </w:r>
    </w:p>
    <w:p>
      <w:pPr>
        <w:rPr>
          <w:rFonts w:ascii="仿宋_GB2312" w:eastAsia="仿宋_GB2312"/>
          <w:sz w:val="28"/>
          <w:szCs w:val="28"/>
        </w:rPr>
      </w:pPr>
      <w:r>
        <w:rPr>
          <w:rFonts w:hint="eastAsia" w:ascii="仿宋_GB2312" w:eastAsia="仿宋_GB2312"/>
          <w:sz w:val="28"/>
          <w:szCs w:val="28"/>
        </w:rPr>
        <w:t>302.下列描述不属于瓜类蔬菜描述的是（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A.瓜类蔬菜以果实为产品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B.瓜类蔬菜属葫芦科植物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C.生长要求冷凉的气候，生育期要求较低的温度和充足的光照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D.瓜类蔬菜茎为蔓性，雌雄同株，异花</w:t>
      </w:r>
    </w:p>
    <w:p>
      <w:pPr>
        <w:rPr>
          <w:rFonts w:ascii="仿宋_GB2312" w:eastAsia="仿宋_GB2312"/>
          <w:sz w:val="28"/>
          <w:szCs w:val="28"/>
        </w:rPr>
      </w:pPr>
      <w:r>
        <w:rPr>
          <w:rFonts w:hint="eastAsia" w:ascii="仿宋_GB2312" w:eastAsia="仿宋_GB2312"/>
          <w:sz w:val="28"/>
          <w:szCs w:val="28"/>
        </w:rPr>
        <w:t>303.叶菜黑斑病在高温高湿条件下病部穿孔，病斑上生黑色霉状物，潮湿环境下更为明显，茎和叶柄上病斑呈纵条形，其上也生有黑色霉状物（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A.细菌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B.病毒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C.分生孢子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D.病状 </w:t>
      </w:r>
    </w:p>
    <w:p>
      <w:pPr>
        <w:rPr>
          <w:rFonts w:ascii="仿宋_GB2312" w:eastAsia="仿宋_GB2312"/>
          <w:sz w:val="28"/>
          <w:szCs w:val="28"/>
        </w:rPr>
      </w:pPr>
      <w:r>
        <w:rPr>
          <w:rFonts w:hint="eastAsia" w:ascii="仿宋_GB2312" w:eastAsia="仿宋_GB2312"/>
          <w:sz w:val="28"/>
          <w:szCs w:val="28"/>
        </w:rPr>
        <w:t>304.苦瓜催芽应置于（   ）℃催芽约48小时。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A.20～25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D.20 </w:t>
      </w:r>
    </w:p>
    <w:p>
      <w:pPr>
        <w:rPr>
          <w:rFonts w:ascii="仿宋_GB2312" w:eastAsia="仿宋_GB2312"/>
          <w:sz w:val="28"/>
          <w:szCs w:val="28"/>
        </w:rPr>
      </w:pPr>
      <w:r>
        <w:rPr>
          <w:rFonts w:hint="eastAsia" w:ascii="仿宋_GB2312" w:eastAsia="仿宋_GB2312"/>
          <w:sz w:val="28"/>
          <w:szCs w:val="28"/>
        </w:rPr>
        <w:t>305.不属于豌豆设施栽培正常茬口的是（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A.秋冬茬</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B.早春茬</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C.夏秋茬</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D.冬茬 </w:t>
      </w:r>
    </w:p>
    <w:p>
      <w:pPr>
        <w:rPr>
          <w:rFonts w:ascii="仿宋_GB2312" w:eastAsia="仿宋_GB2312"/>
          <w:sz w:val="28"/>
          <w:szCs w:val="28"/>
        </w:rPr>
      </w:pPr>
      <w:r>
        <w:rPr>
          <w:rFonts w:hint="eastAsia" w:ascii="仿宋_GB2312" w:eastAsia="仿宋_GB2312"/>
          <w:sz w:val="28"/>
          <w:szCs w:val="28"/>
        </w:rPr>
        <w:t xml:space="preserve">306.两种或两种以上的蔬菜不规则地混合种植，称为（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B.混作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pPr>
        <w:rPr>
          <w:rFonts w:ascii="仿宋_GB2312" w:eastAsia="仿宋_GB2312"/>
          <w:sz w:val="28"/>
          <w:szCs w:val="28"/>
        </w:rPr>
      </w:pPr>
      <w:r>
        <w:rPr>
          <w:rFonts w:hint="eastAsia" w:ascii="仿宋_GB2312" w:eastAsia="仿宋_GB2312"/>
          <w:sz w:val="28"/>
          <w:szCs w:val="28"/>
        </w:rPr>
        <w:t>307.棚内10cm地温连续3</w:t>
      </w:r>
      <w:r>
        <w:rPr>
          <w:rFonts w:hint="eastAsia" w:ascii="仿宋" w:hAnsi="仿宋" w:eastAsia="仿宋"/>
          <w:sz w:val="28"/>
          <w:szCs w:val="28"/>
        </w:rPr>
        <w:t>～</w:t>
      </w:r>
      <w:r>
        <w:rPr>
          <w:rFonts w:hint="eastAsia" w:ascii="仿宋_GB2312" w:eastAsia="仿宋_GB2312"/>
          <w:sz w:val="28"/>
          <w:szCs w:val="28"/>
        </w:rPr>
        <w:t>4天稳定在（   ）℃以上时，黄瓜幼苗方可定植。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D.12  </w:t>
      </w:r>
    </w:p>
    <w:p>
      <w:pPr>
        <w:rPr>
          <w:rFonts w:ascii="仿宋_GB2312" w:eastAsia="仿宋_GB2312"/>
          <w:sz w:val="28"/>
          <w:szCs w:val="28"/>
        </w:rPr>
      </w:pPr>
      <w:r>
        <w:rPr>
          <w:rFonts w:hint="eastAsia" w:ascii="仿宋_GB2312" w:eastAsia="仿宋_GB2312"/>
          <w:sz w:val="28"/>
          <w:szCs w:val="28"/>
        </w:rPr>
        <w:t>308.在栽培豆类蔬菜时氮肥的施用量较少，是因为（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A.实际需要量少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B.有根瘤菌，能固氮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C.能吸收空气中的氮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D.氮对豆类蔬菜有害  </w:t>
      </w:r>
    </w:p>
    <w:p>
      <w:pPr>
        <w:rPr>
          <w:rFonts w:ascii="仿宋_GB2312" w:eastAsia="仿宋_GB2312"/>
          <w:sz w:val="28"/>
          <w:szCs w:val="28"/>
        </w:rPr>
      </w:pPr>
      <w:r>
        <w:rPr>
          <w:rFonts w:hint="eastAsia" w:ascii="仿宋_GB2312" w:eastAsia="仿宋_GB2312"/>
          <w:sz w:val="28"/>
          <w:szCs w:val="28"/>
        </w:rPr>
        <w:t>309.下列关于早春西葫芦栽培品种选择的描述不正确的是（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A.早熟丰产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B.节间粗短，瓜码密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C.耐寒，耐湿，耐低温、抗病性强 </w:t>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D.晚熟丰产</w:t>
      </w:r>
      <w:r>
        <w:rPr>
          <w:rFonts w:hint="eastAsia" w:ascii="仿宋_GB2312" w:eastAsia="仿宋_GB2312"/>
          <w:sz w:val="28"/>
          <w:szCs w:val="28"/>
        </w:rPr>
        <w:t xml:space="preserve">   </w:t>
      </w:r>
    </w:p>
    <w:p>
      <w:pPr>
        <w:spacing w:line="360" w:lineRule="auto"/>
        <w:rPr>
          <w:rFonts w:ascii="仿宋" w:hAnsi="仿宋" w:eastAsia="仿宋"/>
          <w:sz w:val="28"/>
          <w:szCs w:val="28"/>
        </w:rPr>
      </w:pPr>
      <w:r>
        <w:rPr>
          <w:rFonts w:hint="eastAsia" w:ascii="仿宋_GB2312" w:eastAsia="仿宋_GB2312"/>
          <w:sz w:val="28"/>
          <w:szCs w:val="28"/>
        </w:rPr>
        <w:t>310.</w:t>
      </w:r>
      <w:r>
        <w:rPr>
          <w:rFonts w:hint="eastAsia" w:ascii="仿宋" w:hAnsi="仿宋" w:eastAsia="仿宋"/>
          <w:sz w:val="28"/>
          <w:szCs w:val="28"/>
        </w:rPr>
        <w:t>（  ）又称带木质部芽接，在砧、穗均难以离皮时采用。比较适宜于枝条较细或芽体偏小如桃、杏、金枝槐、紫叶李、美人梅等。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pPr>
        <w:rPr>
          <w:rFonts w:ascii="仿宋_GB2312" w:eastAsia="仿宋_GB2312"/>
          <w:sz w:val="28"/>
          <w:szCs w:val="28"/>
        </w:rPr>
      </w:pPr>
      <w:r>
        <w:rPr>
          <w:rFonts w:hint="eastAsia" w:ascii="仿宋_GB2312" w:eastAsia="仿宋_GB2312"/>
          <w:sz w:val="28"/>
          <w:szCs w:val="28"/>
        </w:rPr>
        <w:t>311.为提高椿芽的整齐度，多采用喷施（   ）的方法，打破香椿的休眠期。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A.脱落酸</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B.赤霉素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C.乙烯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D.多效唑</w:t>
      </w:r>
    </w:p>
    <w:p>
      <w:pPr>
        <w:rPr>
          <w:rFonts w:ascii="仿宋_GB2312" w:eastAsia="仿宋_GB2312"/>
          <w:sz w:val="28"/>
          <w:szCs w:val="28"/>
        </w:rPr>
      </w:pPr>
      <w:r>
        <w:rPr>
          <w:rFonts w:hint="eastAsia" w:ascii="仿宋_GB2312" w:eastAsia="仿宋_GB2312"/>
          <w:sz w:val="28"/>
          <w:szCs w:val="28"/>
        </w:rPr>
        <w:t>312.两种或两种以上的蔬菜隔畦、隔行或隔株同时有规则地栽培在同一地块上，称为（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B.间作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pPr>
        <w:rPr>
          <w:rFonts w:ascii="仿宋_GB2312" w:eastAsia="仿宋_GB2312"/>
          <w:sz w:val="28"/>
          <w:szCs w:val="28"/>
        </w:rPr>
      </w:pPr>
      <w:r>
        <w:rPr>
          <w:rFonts w:hint="eastAsia" w:ascii="仿宋_GB2312" w:eastAsia="仿宋_GB2312"/>
          <w:sz w:val="28"/>
          <w:szCs w:val="28"/>
        </w:rPr>
        <w:t>313.下列关于番茄双杆整枝的描述，不正确的是（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A.双杆整枝适用于中晚熟无限生长型品种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B.适用于早熟有限生长型品种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C.此方法以提高番茄产量为目的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D.除了将第一花穗下留一侧枝作为主枝，形成两个主杆，其余侧枝全部抹去</w:t>
      </w:r>
    </w:p>
    <w:p>
      <w:pPr>
        <w:rPr>
          <w:rFonts w:ascii="仿宋_GB2312" w:eastAsia="仿宋_GB2312"/>
          <w:sz w:val="28"/>
          <w:szCs w:val="28"/>
        </w:rPr>
      </w:pPr>
      <w:r>
        <w:rPr>
          <w:rFonts w:hint="eastAsia" w:ascii="仿宋_GB2312" w:eastAsia="仿宋_GB2312"/>
          <w:sz w:val="28"/>
          <w:szCs w:val="28"/>
        </w:rPr>
        <w:t>314.牛心菜也属于（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A.皱叶甘蓝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B.赤球甘蓝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C.结球甘蓝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D.芥蓝   </w:t>
      </w:r>
    </w:p>
    <w:p>
      <w:pPr>
        <w:rPr>
          <w:rFonts w:ascii="仿宋_GB2312" w:eastAsia="仿宋_GB2312"/>
          <w:sz w:val="28"/>
          <w:szCs w:val="28"/>
        </w:rPr>
      </w:pPr>
      <w:r>
        <w:rPr>
          <w:rFonts w:hint="eastAsia" w:ascii="仿宋_GB2312" w:eastAsia="仿宋_GB2312"/>
          <w:sz w:val="28"/>
          <w:szCs w:val="28"/>
        </w:rPr>
        <w:t>315.蔬菜苗期温度管理的原则是（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A.一高一低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B.两高两低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C.三高三低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D.四高四低  </w:t>
      </w:r>
    </w:p>
    <w:p>
      <w:pPr>
        <w:rPr>
          <w:rFonts w:ascii="仿宋_GB2312" w:eastAsia="仿宋_GB2312"/>
          <w:sz w:val="28"/>
          <w:szCs w:val="28"/>
        </w:rPr>
      </w:pPr>
      <w:r>
        <w:rPr>
          <w:rFonts w:hint="eastAsia" w:ascii="仿宋_GB2312" w:eastAsia="仿宋_GB2312"/>
          <w:sz w:val="28"/>
          <w:szCs w:val="28"/>
        </w:rPr>
        <w:t>316.一般辣椒幼苗具有（  ）片真叶展开时分苗。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D.5～6 </w:t>
      </w:r>
    </w:p>
    <w:p>
      <w:pPr>
        <w:rPr>
          <w:rFonts w:ascii="仿宋_GB2312" w:eastAsia="仿宋_GB2312"/>
          <w:sz w:val="28"/>
          <w:szCs w:val="28"/>
        </w:rPr>
      </w:pPr>
      <w:r>
        <w:rPr>
          <w:rFonts w:hint="eastAsia" w:ascii="仿宋_GB2312" w:eastAsia="仿宋_GB2312"/>
          <w:sz w:val="28"/>
          <w:szCs w:val="28"/>
        </w:rPr>
        <w:t xml:space="preserve">317.菜豆植株主蔓长约30～50cm时开始引蔓上架，引蔓上架宜在（    ）进行。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A.阴天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B.雨后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C.早上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D.下午 </w:t>
      </w:r>
    </w:p>
    <w:p>
      <w:pPr>
        <w:rPr>
          <w:rFonts w:ascii="仿宋_GB2312" w:eastAsia="仿宋_GB2312"/>
          <w:sz w:val="28"/>
          <w:szCs w:val="28"/>
        </w:rPr>
      </w:pPr>
      <w:r>
        <w:rPr>
          <w:rFonts w:hint="eastAsia" w:ascii="仿宋_GB2312" w:eastAsia="仿宋_GB2312"/>
          <w:sz w:val="28"/>
          <w:szCs w:val="28"/>
        </w:rPr>
        <w:t xml:space="preserve">318.葫芦科蔬菜的果实为（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A.角果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B.瓠果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C.核果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D.荚果 </w:t>
      </w:r>
    </w:p>
    <w:p>
      <w:pPr>
        <w:spacing w:line="360" w:lineRule="auto"/>
        <w:rPr>
          <w:rFonts w:ascii="仿宋" w:hAnsi="仿宋" w:eastAsia="仿宋"/>
          <w:sz w:val="28"/>
          <w:szCs w:val="28"/>
        </w:rPr>
      </w:pPr>
      <w:r>
        <w:rPr>
          <w:rFonts w:hint="eastAsia" w:ascii="仿宋_GB2312" w:eastAsia="仿宋_GB2312"/>
          <w:sz w:val="28"/>
          <w:szCs w:val="28"/>
        </w:rPr>
        <w:t>319.</w:t>
      </w:r>
      <w:r>
        <w:rPr>
          <w:rFonts w:hint="eastAsia" w:ascii="仿宋" w:hAnsi="仿宋" w:eastAsia="仿宋"/>
          <w:sz w:val="28"/>
          <w:szCs w:val="28"/>
        </w:rPr>
        <w:t>（   ）是果树育苗上应用广泛的嫁接方法，也是操作简便、 速度快和嫁接成活率最高的方法。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pPr>
        <w:rPr>
          <w:rFonts w:ascii="仿宋_GB2312" w:eastAsia="仿宋_GB2312"/>
          <w:sz w:val="28"/>
          <w:szCs w:val="28"/>
        </w:rPr>
      </w:pPr>
      <w:r>
        <w:rPr>
          <w:rFonts w:hint="eastAsia" w:ascii="仿宋_GB2312" w:eastAsia="仿宋_GB2312"/>
          <w:sz w:val="28"/>
          <w:szCs w:val="28"/>
        </w:rPr>
        <w:t xml:space="preserve">320.番茄催熟在(    )期进行。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A.绿果期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B.白果期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C.变色期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D.完熟期 </w:t>
      </w:r>
    </w:p>
    <w:p>
      <w:pPr>
        <w:rPr>
          <w:rFonts w:ascii="宋体" w:hAnsi="宋体" w:eastAsia="宋体" w:cs="宋体"/>
          <w:color w:val="000000"/>
          <w:kern w:val="0"/>
          <w:sz w:val="24"/>
          <w:szCs w:val="24"/>
        </w:rPr>
      </w:pPr>
      <w:r>
        <w:rPr>
          <w:rFonts w:hint="eastAsia" w:ascii="仿宋_GB2312" w:eastAsia="仿宋_GB2312"/>
          <w:sz w:val="28"/>
          <w:szCs w:val="28"/>
        </w:rPr>
        <w:t xml:space="preserve">321.下列不属于嫁接育苗优点的是（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A.防止土传病害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B.促进对养分的吸收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C.延长生育期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D.增强抗逆性</w:t>
      </w:r>
      <w:r>
        <w:rPr>
          <w:rFonts w:hint="eastAsia" w:ascii="仿宋_GB2312" w:hAnsi="仿宋_GB2312" w:eastAsia="仿宋_GB2312" w:cs="仿宋_GB2312"/>
          <w:sz w:val="28"/>
          <w:szCs w:val="28"/>
        </w:rPr>
        <w:tab/>
      </w:r>
    </w:p>
    <w:p>
      <w:pPr>
        <w:rPr>
          <w:rFonts w:ascii="宋体" w:hAnsi="宋体" w:eastAsia="宋体" w:cs="宋体"/>
          <w:color w:val="000000"/>
          <w:kern w:val="0"/>
          <w:sz w:val="24"/>
          <w:szCs w:val="24"/>
        </w:rPr>
      </w:pPr>
      <w:r>
        <w:rPr>
          <w:rFonts w:hint="eastAsia" w:ascii="仿宋_GB2312" w:eastAsia="仿宋_GB2312"/>
          <w:sz w:val="28"/>
          <w:szCs w:val="28"/>
        </w:rPr>
        <w:t>322.下列能促进插穗生根的激素为（   ）。</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A.IAA</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B.ETH</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C.ABA</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D.BA</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sz w:val="28"/>
          <w:szCs w:val="28"/>
        </w:rPr>
        <w:t>323.</w:t>
      </w:r>
      <w:r>
        <w:rPr>
          <w:rFonts w:hint="eastAsia" w:ascii="仿宋" w:hAnsi="仿宋" w:eastAsia="仿宋"/>
          <w:sz w:val="28"/>
          <w:szCs w:val="28"/>
        </w:rPr>
        <w:t>下列四种果树，可用用实生、嫁接和压条等繁殖方法的是（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A.荔枝</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C.核桃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D.枇杷</w:t>
      </w:r>
    </w:p>
    <w:p>
      <w:pPr>
        <w:rPr>
          <w:rFonts w:ascii="宋体" w:hAnsi="宋体" w:eastAsia="宋体" w:cs="宋体"/>
          <w:color w:val="000000"/>
          <w:kern w:val="0"/>
          <w:sz w:val="24"/>
          <w:szCs w:val="24"/>
        </w:rPr>
      </w:pPr>
      <w:r>
        <w:rPr>
          <w:rFonts w:hint="eastAsia" w:ascii="仿宋_GB2312" w:eastAsia="仿宋_GB2312"/>
          <w:sz w:val="28"/>
          <w:szCs w:val="28"/>
        </w:rPr>
        <w:t>324.下列哪一种蔬菜嫁接育苗，接穗需要断根（  ）。</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C.靠接法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D.针接法</w:t>
      </w:r>
    </w:p>
    <w:p>
      <w:pPr>
        <w:spacing w:line="360" w:lineRule="auto"/>
        <w:rPr>
          <w:rFonts w:ascii="仿宋" w:hAnsi="仿宋" w:eastAsia="仿宋"/>
          <w:sz w:val="28"/>
          <w:szCs w:val="28"/>
        </w:rPr>
      </w:pPr>
      <w:r>
        <w:rPr>
          <w:rFonts w:hint="eastAsia" w:ascii="仿宋_GB2312" w:eastAsia="仿宋_GB2312"/>
          <w:sz w:val="28"/>
          <w:szCs w:val="28"/>
        </w:rPr>
        <w:t>325.</w:t>
      </w:r>
      <w:r>
        <w:rPr>
          <w:rFonts w:hint="eastAsia" w:ascii="仿宋" w:hAnsi="仿宋" w:eastAsia="仿宋"/>
          <w:sz w:val="28"/>
          <w:szCs w:val="28"/>
        </w:rPr>
        <w:t>在嫁接方法上可以选用芽接、枝接、胚接和靠接等几种嫁接方法进行繁殖的果木是（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A.龙眼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B.杨梅</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C.芒果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D.李</w:t>
      </w:r>
    </w:p>
    <w:p>
      <w:pPr>
        <w:rPr>
          <w:rFonts w:ascii="仿宋_GB2312" w:eastAsia="仿宋_GB2312"/>
          <w:sz w:val="28"/>
          <w:szCs w:val="28"/>
        </w:rPr>
      </w:pPr>
      <w:r>
        <w:rPr>
          <w:rFonts w:hint="eastAsia" w:ascii="仿宋_GB2312" w:eastAsia="仿宋_GB2312"/>
          <w:sz w:val="28"/>
          <w:szCs w:val="28"/>
        </w:rPr>
        <w:t xml:space="preserve">326.嫩枝扦插时，插穗插入基质深度为自身长度的（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B.1/3～1/2倍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C.1/4倍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D.2倍</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327.扦插育苗中，最常用的方式是（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B.枝插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C.根插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D.芽插</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sz w:val="28"/>
          <w:szCs w:val="28"/>
        </w:rPr>
        <w:t>328.</w:t>
      </w:r>
      <w:r>
        <w:rPr>
          <w:rFonts w:hint="eastAsia" w:ascii="仿宋" w:hAnsi="仿宋" w:eastAsia="仿宋"/>
          <w:sz w:val="28"/>
          <w:szCs w:val="28"/>
        </w:rPr>
        <w:t>下列属于有性生殖的是（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A.蜜桃嫁接到普通桃树上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B.克隆牛技术</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C.试管婴儿的培育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D.组织培养技术培育植物</w:t>
      </w:r>
    </w:p>
    <w:p>
      <w:pPr>
        <w:rPr>
          <w:rFonts w:ascii="仿宋_GB2312" w:eastAsia="仿宋_GB2312"/>
          <w:sz w:val="28"/>
          <w:szCs w:val="28"/>
        </w:rPr>
      </w:pPr>
      <w:r>
        <w:rPr>
          <w:rFonts w:hint="eastAsia" w:ascii="仿宋_GB2312" w:eastAsia="仿宋_GB2312"/>
          <w:sz w:val="28"/>
          <w:szCs w:val="28"/>
        </w:rPr>
        <w:t>329.幼苗锻炼天数通常为（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A.1～2d</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B.2～3d</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C.3～5d</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D.7～10d</w:t>
      </w:r>
    </w:p>
    <w:p>
      <w:pPr>
        <w:rPr>
          <w:rFonts w:ascii="宋体" w:hAnsi="宋体" w:eastAsia="宋体" w:cs="宋体"/>
          <w:color w:val="000000"/>
          <w:kern w:val="0"/>
          <w:sz w:val="24"/>
          <w:szCs w:val="24"/>
        </w:rPr>
      </w:pPr>
      <w:r>
        <w:rPr>
          <w:rFonts w:hint="eastAsia" w:ascii="仿宋_GB2312" w:eastAsia="仿宋_GB2312"/>
          <w:sz w:val="28"/>
          <w:szCs w:val="28"/>
        </w:rPr>
        <w:t xml:space="preserve">330.用磷酸三钠溶液浸种时，磷酸三钠的配制浓度为（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C.40%～50%</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D.60%～70%</w:t>
      </w:r>
    </w:p>
    <w:p>
      <w:pPr>
        <w:rPr>
          <w:rFonts w:ascii="仿宋_GB2312" w:eastAsia="仿宋_GB2312"/>
          <w:sz w:val="28"/>
          <w:szCs w:val="28"/>
        </w:rPr>
      </w:pPr>
      <w:r>
        <w:rPr>
          <w:rFonts w:hint="eastAsia" w:ascii="仿宋_GB2312" w:eastAsia="仿宋_GB2312"/>
          <w:sz w:val="28"/>
          <w:szCs w:val="28"/>
        </w:rPr>
        <w:t>331.热水烫种的水温一般为（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A.40～55℃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B.50～60℃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C.70～75℃</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D.90℃以上</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332.温汤浸种的水温一般为（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A.55～60℃</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B.20～30℃</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C.30～40℃</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D.70℃以上</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333.下列属于有性繁殖育苗的是（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A.组培育苗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B.扦插育苗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C.分株育苗</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D.播种育苗</w:t>
      </w:r>
    </w:p>
    <w:p>
      <w:pPr>
        <w:rPr>
          <w:rFonts w:ascii="宋体" w:hAnsi="宋体" w:eastAsia="宋体" w:cs="宋体"/>
          <w:color w:val="000000"/>
          <w:kern w:val="0"/>
          <w:sz w:val="24"/>
          <w:szCs w:val="24"/>
        </w:rPr>
      </w:pPr>
      <w:r>
        <w:rPr>
          <w:rFonts w:hint="eastAsia" w:ascii="仿宋_GB2312" w:eastAsia="仿宋_GB2312"/>
          <w:sz w:val="28"/>
          <w:szCs w:val="28"/>
        </w:rPr>
        <w:t>334.最节省种子的播种方法是（  ）。</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A.撒播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B.条播</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C.点播</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D.沟播</w:t>
      </w:r>
    </w:p>
    <w:p>
      <w:pPr>
        <w:rPr>
          <w:rFonts w:ascii="仿宋_GB2312" w:eastAsia="仿宋_GB2312"/>
          <w:sz w:val="28"/>
          <w:szCs w:val="28"/>
        </w:rPr>
      </w:pPr>
      <w:r>
        <w:rPr>
          <w:rFonts w:hint="eastAsia" w:ascii="仿宋_GB2312" w:eastAsia="仿宋_GB2312"/>
          <w:sz w:val="28"/>
          <w:szCs w:val="28"/>
        </w:rPr>
        <w:t>335.太阳能消毒时，基质堆高一般为（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A.10cm</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B.40cm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C.5～10cm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D.20～25cm</w:t>
      </w:r>
      <w:r>
        <w:rPr>
          <w:rFonts w:hint="eastAsia" w:ascii="仿宋_GB2312" w:hAnsi="仿宋_GB2312" w:eastAsia="仿宋_GB2312" w:cs="仿宋_GB2312"/>
          <w:sz w:val="28"/>
          <w:szCs w:val="28"/>
        </w:rPr>
        <w:tab/>
      </w:r>
    </w:p>
    <w:p>
      <w:pPr>
        <w:rPr>
          <w:rFonts w:ascii="宋体" w:hAnsi="宋体" w:eastAsia="宋体" w:cs="宋体"/>
          <w:color w:val="000000"/>
          <w:kern w:val="0"/>
          <w:sz w:val="24"/>
          <w:szCs w:val="24"/>
        </w:rPr>
      </w:pPr>
      <w:r>
        <w:rPr>
          <w:rFonts w:hint="eastAsia" w:ascii="仿宋_GB2312" w:eastAsia="仿宋_GB2312"/>
          <w:sz w:val="28"/>
          <w:szCs w:val="28"/>
        </w:rPr>
        <w:t xml:space="preserve">336.基质消毒最彻底的方法是（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A.蒸汽消毒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B.太阳能消毒</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C.药剂消毒 </w:t>
      </w:r>
    </w:p>
    <w:p>
      <w:pPr>
        <w:spacing w:line="360" w:lineRule="auto"/>
        <w:ind w:firstLine="280" w:firstLineChars="100"/>
        <w:rPr>
          <w:rFonts w:ascii="宋体" w:hAnsi="宋体" w:eastAsia="宋体" w:cs="宋体"/>
          <w:color w:val="000000"/>
          <w:kern w:val="0"/>
          <w:sz w:val="24"/>
          <w:szCs w:val="24"/>
        </w:rPr>
      </w:pPr>
      <w:r>
        <w:rPr>
          <w:rFonts w:hint="eastAsia" w:ascii="仿宋_GB2312" w:hAnsi="仿宋_GB2312" w:eastAsia="仿宋_GB2312" w:cs="仿宋_GB2312"/>
          <w:sz w:val="28"/>
          <w:szCs w:val="28"/>
        </w:rPr>
        <w:t>D.温水消毒</w:t>
      </w:r>
      <w:r>
        <w:rPr>
          <w:rFonts w:hint="eastAsia" w:ascii="仿宋_GB2312" w:hAnsi="仿宋_GB2312" w:eastAsia="仿宋_GB2312" w:cs="仿宋_GB2312"/>
          <w:sz w:val="28"/>
          <w:szCs w:val="28"/>
        </w:rPr>
        <w:tab/>
      </w:r>
      <w:r>
        <w:rPr>
          <w:rFonts w:hint="eastAsia" w:ascii="宋体" w:hAnsi="宋体" w:eastAsia="宋体" w:cs="宋体"/>
          <w:color w:val="000000"/>
          <w:kern w:val="0"/>
          <w:sz w:val="24"/>
          <w:szCs w:val="24"/>
        </w:rPr>
        <w:tab/>
      </w:r>
    </w:p>
    <w:p>
      <w:pPr>
        <w:rPr>
          <w:rFonts w:ascii="仿宋_GB2312" w:eastAsia="仿宋_GB2312"/>
          <w:sz w:val="28"/>
          <w:szCs w:val="28"/>
        </w:rPr>
      </w:pPr>
      <w:r>
        <w:rPr>
          <w:rFonts w:hint="eastAsia" w:ascii="仿宋_GB2312" w:eastAsia="仿宋_GB2312"/>
          <w:sz w:val="28"/>
          <w:szCs w:val="28"/>
        </w:rPr>
        <w:t>337.基质蒸汽消毒持续的时间通常为（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C.15～20min</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D.40min以上</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338.下列基质具有缓冲能力的是（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A.木屑</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B.沙子</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D.石砾</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339.下列基质没有阳离子代换量的是（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A.炉渣</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B.草炭</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C.木屑</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D.珍珠岩</w:t>
      </w:r>
    </w:p>
    <w:p>
      <w:pPr>
        <w:spacing w:line="360" w:lineRule="auto"/>
        <w:rPr>
          <w:rFonts w:ascii="仿宋" w:hAnsi="仿宋" w:eastAsia="仿宋"/>
          <w:sz w:val="28"/>
          <w:szCs w:val="28"/>
        </w:rPr>
      </w:pPr>
      <w:r>
        <w:rPr>
          <w:rFonts w:hint="eastAsia" w:ascii="仿宋_GB2312" w:eastAsia="仿宋_GB2312"/>
          <w:sz w:val="28"/>
          <w:szCs w:val="28"/>
        </w:rPr>
        <w:t>340.</w:t>
      </w:r>
      <w:r>
        <w:rPr>
          <w:rFonts w:hint="eastAsia" w:ascii="仿宋" w:hAnsi="仿宋" w:eastAsia="仿宋"/>
          <w:sz w:val="28"/>
          <w:szCs w:val="28"/>
        </w:rPr>
        <w:t>“苹果红薯”是一种像苹果一样脆又甜的红薯，为保留其优良品种，应该用下列哪种方式进行大量繁殖（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A.播种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B.扦插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C.嫁接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D.杂交</w:t>
      </w:r>
    </w:p>
    <w:p>
      <w:pPr>
        <w:rPr>
          <w:rFonts w:ascii="仿宋_GB2312" w:eastAsia="仿宋_GB2312"/>
          <w:sz w:val="28"/>
          <w:szCs w:val="28"/>
        </w:rPr>
      </w:pPr>
      <w:r>
        <w:rPr>
          <w:rFonts w:hint="eastAsia" w:ascii="仿宋_GB2312" w:eastAsia="仿宋_GB2312"/>
          <w:sz w:val="28"/>
          <w:szCs w:val="28"/>
        </w:rPr>
        <w:t>341.复合基质的数量一般为（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C.2～3种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D.5种以上</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342.下列属于天然基质的为（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A.珍珠岩</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B.炉渣</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D.沙子</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343.固体基质适宜的气水比为（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A.1：1</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C.1：2.2</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D.1：2.5～4</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344.固体基质的总孔隙度反映基质的（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A.水分容纳量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B.空气容纳量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C.重量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D.水分和空气容纳总量</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345.下列能给植物提供部分营养的基质是（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C.沙子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346.营养液温度夏季不应高于多少度，冬季不应低于多少度（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A.30℃、10℃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B.28℃、15℃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C.25℃、5℃</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D.35℃、20℃</w:t>
      </w:r>
    </w:p>
    <w:p>
      <w:pPr>
        <w:spacing w:line="360" w:lineRule="auto"/>
        <w:rPr>
          <w:rFonts w:ascii="仿宋" w:hAnsi="仿宋" w:eastAsia="仿宋"/>
          <w:sz w:val="28"/>
          <w:szCs w:val="28"/>
        </w:rPr>
      </w:pPr>
      <w:r>
        <w:rPr>
          <w:rFonts w:hint="eastAsia" w:ascii="仿宋_GB2312" w:eastAsia="仿宋_GB2312"/>
          <w:sz w:val="28"/>
          <w:szCs w:val="28"/>
        </w:rPr>
        <w:t>347.</w:t>
      </w:r>
      <w:r>
        <w:rPr>
          <w:rFonts w:hint="eastAsia" w:ascii="仿宋" w:hAnsi="仿宋" w:eastAsia="仿宋"/>
          <w:sz w:val="28"/>
          <w:szCs w:val="28"/>
        </w:rPr>
        <w:t xml:space="preserve"> 某桃园有黄桃、毛桃、蟠桃等多个品种，如果将黄桃的带芽枝条嫁接到毛桃树上，枝条成活并在开花后授粉以蟠桃的花粉，所结桃子可供食用部分的味道接近于（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A.毛桃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B.蟠桃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C.三者兼有</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D.黄桃</w:t>
      </w:r>
    </w:p>
    <w:p>
      <w:pPr>
        <w:rPr>
          <w:rFonts w:ascii="宋体" w:hAnsi="宋体" w:eastAsia="宋体" w:cs="宋体"/>
          <w:color w:val="000000"/>
          <w:kern w:val="0"/>
          <w:sz w:val="24"/>
          <w:szCs w:val="24"/>
        </w:rPr>
      </w:pPr>
      <w:r>
        <w:rPr>
          <w:rFonts w:hint="eastAsia" w:ascii="仿宋_GB2312" w:eastAsia="仿宋_GB2312"/>
          <w:sz w:val="28"/>
          <w:szCs w:val="28"/>
        </w:rPr>
        <w:t>348.营养液的EC值反映营养液的（  ）。</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A.某种元素的浓度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B.某种肥料的浓度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C.两种肥料的浓度</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D.总浓度</w:t>
      </w:r>
      <w:r>
        <w:rPr>
          <w:rFonts w:hint="eastAsia" w:ascii="仿宋_GB2312" w:hAnsi="仿宋_GB2312" w:eastAsia="仿宋_GB2312" w:cs="仿宋_GB2312"/>
          <w:sz w:val="28"/>
          <w:szCs w:val="28"/>
        </w:rPr>
        <w:tab/>
      </w:r>
    </w:p>
    <w:p>
      <w:pPr>
        <w:rPr>
          <w:rFonts w:ascii="宋体" w:hAnsi="宋体" w:eastAsia="宋体" w:cs="宋体"/>
          <w:color w:val="000000"/>
          <w:kern w:val="0"/>
          <w:sz w:val="24"/>
          <w:szCs w:val="24"/>
        </w:rPr>
      </w:pPr>
      <w:r>
        <w:rPr>
          <w:rFonts w:hint="eastAsia" w:ascii="仿宋_GB2312" w:eastAsia="仿宋_GB2312"/>
          <w:sz w:val="28"/>
          <w:szCs w:val="28"/>
        </w:rPr>
        <w:t>349.一日中，设施内的最高温度值一般出现在（   ）。</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A.7～8时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B.8～9时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C.10～12时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D.13～14时</w:t>
      </w:r>
    </w:p>
    <w:p>
      <w:pPr>
        <w:rPr>
          <w:rFonts w:ascii="仿宋_GB2312" w:eastAsia="仿宋_GB2312"/>
          <w:sz w:val="28"/>
          <w:szCs w:val="28"/>
        </w:rPr>
      </w:pPr>
      <w:r>
        <w:rPr>
          <w:rFonts w:hint="eastAsia" w:ascii="仿宋_GB2312" w:eastAsia="仿宋_GB2312"/>
          <w:sz w:val="28"/>
          <w:szCs w:val="28"/>
        </w:rPr>
        <w:t>350.栽培的大多数蔬菜，营养液的EC值一般为（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A.0.1～0.2ms/cm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B.0.2～0.3</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C.0.4～0.5</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D.0.5～3</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351.同等条件下，硝酸钙比硝酸钾的溶解度（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C.相等</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D.无法比较</w:t>
      </w:r>
    </w:p>
    <w:p>
      <w:pPr>
        <w:rPr>
          <w:rFonts w:ascii="宋体" w:hAnsi="宋体" w:eastAsia="宋体" w:cs="宋体"/>
          <w:color w:val="000000"/>
          <w:kern w:val="0"/>
          <w:sz w:val="24"/>
          <w:szCs w:val="24"/>
        </w:rPr>
      </w:pPr>
      <w:r>
        <w:rPr>
          <w:rFonts w:hint="eastAsia" w:ascii="仿宋_GB2312" w:eastAsia="仿宋_GB2312"/>
          <w:sz w:val="28"/>
          <w:szCs w:val="28"/>
        </w:rPr>
        <w:t>352.硬水的硬度一般为（   ）。</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A.10°以上</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B.8°以上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C.5°以上</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D.8°以下</w:t>
      </w:r>
    </w:p>
    <w:p>
      <w:pPr>
        <w:rPr>
          <w:rFonts w:ascii="宋体" w:hAnsi="宋体" w:eastAsia="宋体" w:cs="宋体"/>
          <w:color w:val="000000"/>
          <w:kern w:val="0"/>
          <w:sz w:val="24"/>
          <w:szCs w:val="24"/>
        </w:rPr>
      </w:pPr>
      <w:r>
        <w:rPr>
          <w:rFonts w:hint="eastAsia" w:ascii="仿宋_GB2312" w:eastAsia="仿宋_GB2312"/>
          <w:sz w:val="28"/>
          <w:szCs w:val="28"/>
        </w:rPr>
        <w:t>353.为了防止长时间贮存浓缩营养液产生沉淀，可加入1mol/L硫酸或硝酸酸化至溶液的pH为（   ）左右。</w:t>
      </w:r>
      <w:r>
        <w:rPr>
          <w:rFonts w:hint="eastAsia" w:ascii="宋体" w:hAnsi="宋体" w:eastAsia="宋体" w:cs="宋体"/>
          <w:color w:val="000000"/>
          <w:kern w:val="0"/>
          <w:sz w:val="24"/>
          <w:szCs w:val="24"/>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A.3～4</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D.9～10</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sz w:val="28"/>
          <w:szCs w:val="28"/>
        </w:rPr>
        <w:t>354.</w:t>
      </w:r>
      <w:r>
        <w:rPr>
          <w:rFonts w:hint="eastAsia" w:ascii="仿宋" w:hAnsi="仿宋" w:eastAsia="仿宋"/>
          <w:sz w:val="28"/>
          <w:szCs w:val="28"/>
        </w:rPr>
        <w:t>水密桃味甜，毛桃味酸，将水蜜桃的枝接到毛桃枝上，结出的成熟果实其味道为（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A.酸甜各半 </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C.酸</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D.苦涩</w:t>
      </w:r>
    </w:p>
    <w:p>
      <w:pPr>
        <w:rPr>
          <w:rFonts w:ascii="仿宋_GB2312" w:eastAsia="仿宋_GB2312"/>
          <w:sz w:val="28"/>
          <w:szCs w:val="28"/>
        </w:rPr>
      </w:pPr>
      <w:r>
        <w:rPr>
          <w:rFonts w:hint="eastAsia" w:ascii="仿宋_GB2312" w:eastAsia="仿宋_GB2312"/>
          <w:sz w:val="28"/>
          <w:szCs w:val="28"/>
        </w:rPr>
        <w:t>355.连栋大棚一天内空气相对湿度最低的时间为（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A.8～9时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B.10～11时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C.11～12时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D.12～13时</w:t>
      </w:r>
    </w:p>
    <w:p>
      <w:pPr>
        <w:rPr>
          <w:rFonts w:ascii="仿宋_GB2312" w:eastAsia="仿宋_GB2312"/>
          <w:sz w:val="28"/>
          <w:szCs w:val="28"/>
        </w:rPr>
      </w:pPr>
      <w:r>
        <w:rPr>
          <w:rFonts w:hint="eastAsia" w:ascii="仿宋_GB2312" w:eastAsia="仿宋_GB2312"/>
          <w:sz w:val="28"/>
          <w:szCs w:val="28"/>
        </w:rPr>
        <w:t>356.一般单栋温室的保温比为（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w:t>
      </w:r>
    </w:p>
    <w:p>
      <w:pPr>
        <w:rPr>
          <w:rFonts w:ascii="仿宋_GB2312" w:eastAsia="仿宋_GB2312"/>
          <w:sz w:val="28"/>
          <w:szCs w:val="28"/>
        </w:rPr>
      </w:pPr>
      <w:r>
        <w:rPr>
          <w:rFonts w:hint="eastAsia" w:ascii="仿宋_GB2312" w:eastAsia="仿宋_GB2312"/>
          <w:sz w:val="28"/>
          <w:szCs w:val="28"/>
        </w:rPr>
        <w:t>357.一般连栋温室的保温比为（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w:t>
      </w:r>
    </w:p>
    <w:p>
      <w:pPr>
        <w:rPr>
          <w:rFonts w:ascii="仿宋_GB2312" w:eastAsia="仿宋_GB2312"/>
          <w:sz w:val="28"/>
          <w:szCs w:val="28"/>
        </w:rPr>
      </w:pPr>
      <w:r>
        <w:rPr>
          <w:rFonts w:hint="eastAsia" w:ascii="仿宋_GB2312" w:eastAsia="仿宋_GB2312"/>
          <w:sz w:val="28"/>
          <w:szCs w:val="28"/>
        </w:rPr>
        <w:t>358.一般设施内一天中的空气相对湿度最高值出现在上午设施升温前，不通风时相对湿度通常在（   ）以上。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pPr>
        <w:rPr>
          <w:rFonts w:ascii="仿宋_GB2312" w:eastAsia="仿宋_GB2312"/>
          <w:sz w:val="28"/>
          <w:szCs w:val="28"/>
        </w:rPr>
      </w:pPr>
      <w:r>
        <w:rPr>
          <w:rFonts w:hint="eastAsia" w:ascii="仿宋_GB2312" w:eastAsia="仿宋_GB2312"/>
          <w:sz w:val="28"/>
          <w:szCs w:val="28"/>
        </w:rPr>
        <w:t>359.设施内一天中的空气相对湿度最低值一般出现在中午气温达最大值时，一般在（   ）左右。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pPr>
        <w:rPr>
          <w:rFonts w:ascii="仿宋_GB2312" w:eastAsia="仿宋_GB2312"/>
          <w:sz w:val="28"/>
          <w:szCs w:val="28"/>
        </w:rPr>
      </w:pPr>
      <w:r>
        <w:rPr>
          <w:rFonts w:hint="eastAsia" w:ascii="仿宋_GB2312" w:eastAsia="仿宋_GB2312"/>
          <w:sz w:val="28"/>
          <w:szCs w:val="28"/>
        </w:rPr>
        <w:t>360.土壤酸化是指土壤的pH明显低于（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A.7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B.8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C.9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w:t>
      </w:r>
    </w:p>
    <w:p>
      <w:pPr>
        <w:rPr>
          <w:rFonts w:ascii="仿宋_GB2312" w:eastAsia="仿宋_GB2312"/>
          <w:sz w:val="28"/>
          <w:szCs w:val="28"/>
        </w:rPr>
      </w:pPr>
      <w:r>
        <w:rPr>
          <w:rFonts w:hint="eastAsia" w:ascii="仿宋_GB2312" w:eastAsia="仿宋_GB2312"/>
          <w:sz w:val="28"/>
          <w:szCs w:val="28"/>
        </w:rPr>
        <w:t>361.设施栽培引起土壤酸化的主要原因是（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A.浇水次数过多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B.中耕松土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C.施肥不当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D.施用有机肥</w:t>
      </w:r>
    </w:p>
    <w:p>
      <w:pPr>
        <w:rPr>
          <w:rFonts w:ascii="仿宋_GB2312" w:eastAsia="仿宋_GB2312"/>
          <w:sz w:val="28"/>
          <w:szCs w:val="28"/>
        </w:rPr>
      </w:pPr>
      <w:r>
        <w:rPr>
          <w:rFonts w:hint="eastAsia" w:ascii="仿宋_GB2312" w:eastAsia="仿宋_GB2312"/>
          <w:sz w:val="28"/>
          <w:szCs w:val="28"/>
        </w:rPr>
        <w:t>362.在适宜的浓度范围内，（  ）的浓度越高，高浓度持续的时间越长，越有利于蔬菜的生长和发育。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A.乙烯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B.氮气</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C.二氧化氮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D.二氧化碳</w:t>
      </w:r>
    </w:p>
    <w:p>
      <w:pPr>
        <w:rPr>
          <w:rFonts w:ascii="仿宋_GB2312" w:eastAsia="仿宋_GB2312"/>
          <w:sz w:val="28"/>
          <w:szCs w:val="28"/>
        </w:rPr>
      </w:pPr>
      <w:r>
        <w:rPr>
          <w:rFonts w:hint="eastAsia" w:ascii="仿宋_GB2312" w:eastAsia="仿宋_GB2312"/>
          <w:sz w:val="28"/>
          <w:szCs w:val="28"/>
        </w:rPr>
        <w:t>363.下列不是营养液配制常用磷源的是（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A.过磷酸钙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B.磷酸二氢钾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C.磷酸二氢铵</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D.磷酸一氢铵</w:t>
      </w:r>
    </w:p>
    <w:p>
      <w:pPr>
        <w:rPr>
          <w:rFonts w:ascii="仿宋_GB2312" w:eastAsia="仿宋_GB2312"/>
          <w:sz w:val="28"/>
          <w:szCs w:val="28"/>
        </w:rPr>
      </w:pPr>
      <w:r>
        <w:rPr>
          <w:rFonts w:hint="eastAsia" w:ascii="仿宋_GB2312" w:eastAsia="仿宋_GB2312"/>
          <w:sz w:val="28"/>
          <w:szCs w:val="28"/>
        </w:rPr>
        <w:t>364.无土栽培中最常用的镁源是（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A.氯化镁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B.硫酸镁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C.碳酸镁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D.氧化镁</w:t>
      </w:r>
    </w:p>
    <w:p>
      <w:pPr>
        <w:rPr>
          <w:rFonts w:ascii="仿宋_GB2312" w:eastAsia="仿宋_GB2312"/>
          <w:sz w:val="28"/>
          <w:szCs w:val="28"/>
        </w:rPr>
      </w:pPr>
      <w:r>
        <w:rPr>
          <w:rFonts w:hint="eastAsia" w:ascii="仿宋_GB2312" w:eastAsia="仿宋_GB2312"/>
          <w:sz w:val="28"/>
          <w:szCs w:val="28"/>
        </w:rPr>
        <w:t>365.无土栽培中良好的铁源是（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A.氢氧化铁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B.氢氧化亚铁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C.四氧化三铁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D.硫酸亚铁</w:t>
      </w:r>
    </w:p>
    <w:p>
      <w:pPr>
        <w:rPr>
          <w:rFonts w:ascii="仿宋_GB2312" w:eastAsia="仿宋_GB2312"/>
          <w:sz w:val="28"/>
          <w:szCs w:val="28"/>
        </w:rPr>
      </w:pPr>
      <w:r>
        <w:rPr>
          <w:rFonts w:hint="eastAsia" w:ascii="仿宋_GB2312" w:eastAsia="仿宋_GB2312"/>
          <w:sz w:val="28"/>
          <w:szCs w:val="28"/>
        </w:rPr>
        <w:t>366.在营养液配方中，一般要求控制营养液总盐分浓度在（ ）以下。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B.6‰～7‰</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C.8‰～9‰</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D.10‰～11‰</w:t>
      </w:r>
    </w:p>
    <w:p>
      <w:pPr>
        <w:rPr>
          <w:rFonts w:ascii="仿宋_GB2312" w:eastAsia="仿宋_GB2312"/>
          <w:sz w:val="28"/>
          <w:szCs w:val="28"/>
        </w:rPr>
      </w:pPr>
      <w:r>
        <w:rPr>
          <w:rFonts w:hint="eastAsia" w:ascii="仿宋_GB2312" w:eastAsia="仿宋_GB2312"/>
          <w:sz w:val="28"/>
          <w:szCs w:val="28"/>
        </w:rPr>
        <w:t>367.如果营养液的总盐分浓度超过（ ）以上，有些植物就会表现出不同程度的盐害。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B.2‰～3‰</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C.3‰～4‰</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D.4‰～5‰</w:t>
      </w:r>
    </w:p>
    <w:p>
      <w:pPr>
        <w:rPr>
          <w:rFonts w:ascii="仿宋_GB2312" w:eastAsia="仿宋_GB2312"/>
          <w:sz w:val="28"/>
          <w:szCs w:val="28"/>
        </w:rPr>
      </w:pPr>
      <w:r>
        <w:rPr>
          <w:rFonts w:hint="eastAsia" w:ascii="仿宋_GB2312" w:eastAsia="仿宋_GB2312"/>
          <w:sz w:val="28"/>
          <w:szCs w:val="28"/>
        </w:rPr>
        <w:t>368.在水培营养液中，溶存氧的浓度一般要求保持在饱和溶解度（  ）以上。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w:t>
      </w:r>
    </w:p>
    <w:p>
      <w:pPr>
        <w:rPr>
          <w:rFonts w:ascii="仿宋_GB2312" w:eastAsia="仿宋_GB2312"/>
          <w:sz w:val="28"/>
          <w:szCs w:val="28"/>
        </w:rPr>
      </w:pPr>
      <w:r>
        <w:rPr>
          <w:rFonts w:hint="eastAsia" w:ascii="仿宋_GB2312" w:eastAsia="仿宋_GB2312"/>
          <w:sz w:val="28"/>
          <w:szCs w:val="28"/>
        </w:rPr>
        <w:t>369.泥炭一般为（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A.弱碱性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B.强碱性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C.中性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D.酸性</w:t>
      </w:r>
    </w:p>
    <w:p>
      <w:pPr>
        <w:rPr>
          <w:rFonts w:ascii="仿宋_GB2312" w:eastAsia="仿宋_GB2312"/>
          <w:sz w:val="28"/>
          <w:szCs w:val="28"/>
        </w:rPr>
      </w:pPr>
      <w:r>
        <w:rPr>
          <w:rFonts w:hint="eastAsia" w:ascii="仿宋_GB2312" w:eastAsia="仿宋_GB2312"/>
          <w:sz w:val="28"/>
          <w:szCs w:val="28"/>
        </w:rPr>
        <w:t>370.基质的电导率在（   ）时，对各种作物均无害。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A.&lt;2.6ms/cm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B.2.6～2.7</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C.2.7～2.8</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D.2.8～3.0</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r>
        <w:rPr>
          <w:rFonts w:ascii="仿宋_GB2312" w:hAnsi="仿宋_GB2312" w:eastAsia="仿宋_GB2312" w:cs="仿宋_GB2312"/>
          <w:sz w:val="28"/>
          <w:szCs w:val="28"/>
        </w:rPr>
        <w:tab/>
      </w:r>
      <w:r>
        <w:rPr>
          <w:rFonts w:ascii="仿宋_GB2312" w:eastAsia="仿宋_GB2312"/>
          <w:b/>
          <w:sz w:val="30"/>
          <w:szCs w:val="30"/>
        </w:rPr>
        <w:tab/>
      </w:r>
    </w:p>
    <w:p>
      <w:pPr>
        <w:widowControl/>
        <w:jc w:val="left"/>
        <w:rPr>
          <w:rFonts w:ascii="仿宋_GB2312" w:eastAsia="仿宋_GB2312"/>
          <w:b/>
          <w:sz w:val="30"/>
          <w:szCs w:val="30"/>
        </w:rPr>
      </w:pPr>
      <w:r>
        <w:rPr>
          <w:rFonts w:hint="eastAsia" w:ascii="仿宋_GB2312" w:eastAsia="仿宋_GB2312" w:cs="仿宋"/>
          <w:b/>
          <w:kern w:val="0"/>
          <w:sz w:val="28"/>
          <w:szCs w:val="28"/>
        </w:rPr>
        <w:t>二、多选题</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1.黄瓜育苗中，子叶刚顶土就转入15℃的低温处，这样做的效果是（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A.促进黄瓜苗壮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B.促进子叶生长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C.促进下胚轴生长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D.控制下胚轴徒长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2.影响蔬菜呼吸作用的因素有（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B.湿度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C.氧气含量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D.机械伤</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农谚所说“换种如上粪”。说明了品种保纯尤其重要，需把好下列哪些关口（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A.种子处理关</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w:t>
      </w:r>
      <w:r>
        <w:rPr>
          <w:rFonts w:hint="eastAsia" w:ascii="仿宋_GB2312" w:hAnsi="仿宋_GB2312" w:eastAsia="仿宋_GB2312" w:cs="仿宋_GB2312"/>
          <w:sz w:val="28"/>
          <w:szCs w:val="28"/>
        </w:rPr>
        <w:t>．布局播种关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C.除杂去劣关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D.收脱晒藏关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4.嫁接砧木应具备的特点（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A.与接穗的嫁接亲和力高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B.砧木根系发达，但对接穗品质有影响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C.对接穗的品质影响小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D.对病害表现高抗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5.今后我们工厂化育苗产业的发展应注意以下（   ）问题。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A.规模化经营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B.产品定位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C.标准化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D.配套设施、设备开发</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6.工厂化育苗与传统育苗相比，具有优点有（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A.适合机械化移栽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B.提高种苗生产效率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C.提高种苗质量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D.商品种苗适合长距离运输</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影响扦插成活的气象因素有（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A.光照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C.土壤状况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D.大气湿度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8.以下能够影响幼苗的生长发育的温度是（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A.气温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C.最高气温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D.最低气温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9.从苗的生理看，组培苗移栽不易成活的原因是（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A.根的吸收功能差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B.适应性差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C.叶的光合能力低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D.叶片光合能力强</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10.黄瓜种子放置一段时间后，播种发芽率会下降，其原因可能有（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A.种子含水量较高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B.种子放在过于潮湿处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C.种子放置于高温环境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D.所有种子均不能放置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11.蔬菜种子的储藏方法有（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A.普通干藏法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B.密封干藏法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C.真空干藏法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D.湿藏法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 叶面施肥的优点</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w:t>
      </w:r>
      <w:r>
        <w:rPr>
          <w:rFonts w:hint="eastAsia" w:ascii="仿宋_GB2312" w:eastAsia="仿宋_GB2312" w:cs="仿宋"/>
          <w:kern w:val="0"/>
          <w:sz w:val="28"/>
          <w:szCs w:val="28"/>
        </w:rPr>
        <w: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A.用量少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B.肥效迅速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C.满足植物急需</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D.肥效期长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13.营养液含氧量不足时可通过（  ）措施来调节。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A.搅拌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B.循环流动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C.降低营养液深度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D.静置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  ）是园试通用配方配制营养液所需的化合物。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B.硝酸钾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C.硫酸镁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D.螯合铁</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15.营养液的氮源主要有（  ）两种。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A.硝态氮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B.铵态氮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C.氮气</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D.酰胺</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16.菊花是短日照植物，能使秋菊花提前开放的栽培措施有(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A.遮光处理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B.增加光照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C.化学处理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D.选用早花品种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17.有利于蔬菜嫁接成活的嫁接场地环境条件的营造，以下做法正确的有（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A.嫁接时，场地内白天气温控制在20～30℃，夜间不低于15℃</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B.嫁接场地内保持一定散射光照，避免阳光直射到嫁接苗上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C.嫁接场地内要保持干燥的空气环境</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D.嫁接场地内要保持相对密闭</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18.杂交育种需要进行（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A.亲本选择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B.有性杂交</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C.杂种后代选择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D.后代培育</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19.下列选项中属于蔬菜种子质量指标的有（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A.种子纯度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B.种子净度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C.种子饱满度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D.种子发芽率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20.蔬菜生长期的合理灌水应根据（  ）来确定。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A.蔬菜的种类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B.蔬菜的生长阶段</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C.气候变化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D.土壤类型</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21.下列植物的木质部与韧皮部之间无形成层的是（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A.小麦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C.油菜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D.棉花</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22.蔬菜生长期追肥的方法有（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A.沟灌追肥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B.滴灌追肥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C.叶面肥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D.二氧化碳追肥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23.土壤合理耕作可建立“土壤水库”，达到（  ）的作用，为蔬菜生长发育创造良好的耕层。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A.改善土壤理化性质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B.蓄水保墒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C.改善营养条件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D.降低土壤肥力</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 种植密度的确定原则包括（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A.作物种类和品种类型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B.气候条件和水胞条件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C.管理水平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D.种植方式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25.目前，营养液常用的铁源是（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B.无机铁盐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C.有机酸铁</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D.螯合铁</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26.影响嫁接苗成活主要因素有（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A.砧木与接穗的亲和力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B.砧木与接穗质量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C.砧木与接穗的苗龄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D.砧木与接穗切面结合紧密度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27.目前生产上应用广泛的蔬菜嫁接方法有(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A.靠接法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C.两段嫁接法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D.插接法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28.蔬菜嫁接育苗用的营养土，下列选项中正确的有（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A.富含有机质，营养成份齐全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B.土质疏松，透气性较好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C.保肥保水能力强。</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D.酸碱性pH 值为6.5～7.5</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29.以下对蔬菜插接法相关内容，描述正确的有（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A.蔬菜插接法是理想的防病嫁接法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B.依据砧木苗茎上的插接位置不同，可分为顶端插接法和上部插接法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C.顶端插接法对蔬菜苗穗的大小要求不严格，适宜嫁接的时期较长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D.顶端插接法是目前应用最为普遍的插接方法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木质部的结构包括（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A.导管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B.筛管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C.木纤维</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w:t>
      </w:r>
      <w:r>
        <w:rPr>
          <w:rFonts w:hint="eastAsia" w:ascii="仿宋_GB2312" w:hAnsi="仿宋_GB2312" w:eastAsia="仿宋_GB2312" w:cs="仿宋_GB2312"/>
          <w:sz w:val="28"/>
          <w:szCs w:val="28"/>
        </w:rPr>
        <w:t>．木薄壁细胞</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31.果菜类蔬菜提高商品性的综合措施有(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A.制定科学的生产管理方案</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B.不进行人工管理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C.实行标准化生产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D.实行商品化管理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32.蔬菜植株缺少（  ）元素，缺素症首先从下部老叶表现出来。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D.铁</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33.喷施叶面肥能够（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A.控制水分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B.增加植株养分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C.造成空气污染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D.提高肥料利用率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34.番茄春季大棚栽培壮苗标准是（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A.不徒长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B.茎细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C.节间较短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D.植株健壮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35.蔬菜生长发育的三基点温度包括（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A.生长最低致死温度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B.生长最低温度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C.生长最适温度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D.生长最高温度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lang w:val="en-US" w:eastAsia="zh-CN"/>
        </w:rPr>
        <w:t>3</w:t>
      </w:r>
      <w:r>
        <w:rPr>
          <w:rFonts w:hint="eastAsia" w:ascii="仿宋_GB2312" w:eastAsia="仿宋_GB2312" w:cs="仿宋"/>
          <w:kern w:val="0"/>
          <w:sz w:val="28"/>
          <w:szCs w:val="28"/>
        </w:rPr>
        <w:t>6.在早春低温季节，水分管理是否适当是育苗成败的关键，要做到（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A.底水多浇，苗水少浇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B.晴天多浇，阴天少浇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C.风大多浇，风小少浇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D.温低多浇，温高少浇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37.常见复合肥是指含有下列（  ）元素的肥料。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38.下列属于水溶性磷肥的有（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A.过磷酸钙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B.重过磷酸钙</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C.钙镁磷肥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D.磷矿粉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 xml:space="preserve">植物合理灌溉的生理指标包括（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A.叶片渗透势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B.叶片水势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C.茎变色情况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D.气孔开度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40.下列属于硝态氮肥的为（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A.硝酸铵</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B.硫酸铵</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C.尿素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D.硝酸钙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41.有机肥的特点有(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A.营养全面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B.增加土壤有机质含量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C.促进蔬菜生长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D.肥效迅速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42.目前我国农业面临的环境问题有(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A.大面积水土流失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B.沙漠化速度加快</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C.草原大面积退化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D.森林资源渔业资源衰退</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43.下列属于植物无性繁殖方式的是（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B.根、茎类器官繁殖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C.体细胞组织培养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D.扦插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44.土壤中的有益菌类有（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A.固氮菌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B.氨化菌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C.硝化菌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D.反硝化菌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45.植物叶面积过大，容易造成</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w:t>
      </w:r>
      <w:r>
        <w:rPr>
          <w:rFonts w:hint="eastAsia" w:ascii="仿宋_GB2312" w:eastAsia="仿宋_GB2312" w:cs="仿宋"/>
          <w:kern w:val="0"/>
          <w:sz w:val="28"/>
          <w:szCs w:val="28"/>
        </w:rPr>
        <w:t>等危害。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A.田间光照弱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B.光能利用率过高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C.植株倒伏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D.叶片早衰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46.下列条件哪些可以造成秧苗徒长（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A.密度过高</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B.光照不足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C.氮肥过多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D.缺水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47.下列条件中可以造成僵苗的原因（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A.早春湿度较低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B.生长调节剂使用不当</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C.土壤缺水干旱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D.早春温度较低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48.哪些可以造成秧苗成苗率降低（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A.浇水过多，基质过湿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B.播种过浅，戴帽出苗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C.浇水过少，基质过干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D.温度适宜，光照充足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49.种子的播种品质包括（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A.净</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B.壮</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50.配方施肥应考虑的主要因素有（   ）。</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w:t>
      </w:r>
      <w:r>
        <w:rPr>
          <w:rFonts w:hint="eastAsia" w:ascii="仿宋_GB2312" w:hAnsi="仿宋_GB2312" w:eastAsia="仿宋_GB2312" w:cs="仿宋_GB2312"/>
          <w:sz w:val="28"/>
          <w:szCs w:val="28"/>
        </w:rPr>
        <w:t>．土壤供肥量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B.作物需肥量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C.肥料利用率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D.施肥方法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51.幼苗在生长和运输的过程中，除受到各种病虫害的危害，还受到其他灾害，其中包括（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A.药害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B.草害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C.运输中的秧苗障碍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52.西瓜嫁接苗在愈合期的管理（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A.嫁接后保持较常规育苗稍高的温度可以促进愈伤组织形成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B.全遮光8～10d，促使伤口愈合</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C.育苗基质的最大持水量在75%～80%为宜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D.整个育苗期不需要进行通风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53.大棚建造地址应选择（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A.背风向阳地势平坦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B.排灌方便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C.土层深厚，土壤肥力中等以上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D.远离化工厂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54.从设施蔬菜的栽培形式(栽培季节)上看，有（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A.春提早栽培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B.越夏避雨栽培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C.秋季延后栽培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D.越冬栽培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55.预防保护地内有害气体对作物造成伤害的措施有（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A.选择专用、无毒棚膜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B.及时放风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C.肥料要充分腐熟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D.注意施肥方法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56.控制植物成花的三个非常重要因素是（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A.花的状态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C.适宜的光周期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D.播种期的选择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57.设施农业中，为减少光照，可采用的措施有（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A.覆盖遮阳物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B.玻璃面涂白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C.屋面流水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D.铺反光膜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58.秧苗猝倒病的表现（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A.幼苗出土前易造成烂种、烂芽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B.幼苗出土后染病则表现茎基部初呈水浸状，很快褪绿变黄呈黄褐色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C.茎基部干枯，但不倒伏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D.病斑绕茎一周使茎缢缩呈线状，幼苗失去支撑折倒在地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59.影响种子吸水的因素有（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A.化学成分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B.种皮透性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C.外界水分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60.塑料大棚的骨架主要由（   ）组成。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A.立柱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B.拱杆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C.拉杆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61.植株调整的主要作用包括哪些（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A.防止植物徒长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B.利于通风透光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C.减少病害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D.减少产量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62.葡萄育苗主要采用两种繁育方法，即（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A.播种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B.分株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C.扦插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D.压条</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63.哪些可以造成秧苗叶色失常（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A.缺氮引起叶色偏暗</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B.缺钾引起下部叶片黄化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C.pH 不适引起叶片黄化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D.缺铁引起新叶黄化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64.枣是对温度、土壤适应性较强的一种果木，繁殖方法主要是（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A.分株法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B.嫁接法          </w:t>
      </w:r>
    </w:p>
    <w:p>
      <w:pPr>
        <w:spacing w:line="360" w:lineRule="auto"/>
        <w:ind w:firstLine="280" w:firstLineChars="100"/>
        <w:rPr>
          <w:rFonts w:ascii="仿宋_GB2312" w:eastAsia="仿宋_GB2312" w:cs="仿宋"/>
          <w:kern w:val="0"/>
          <w:sz w:val="28"/>
          <w:szCs w:val="28"/>
        </w:rPr>
      </w:pPr>
      <w:r>
        <w:rPr>
          <w:rFonts w:hint="eastAsia" w:ascii="仿宋_GB2312" w:hAnsi="仿宋_GB2312" w:eastAsia="仿宋_GB2312" w:cs="仿宋_GB2312"/>
          <w:sz w:val="28"/>
          <w:szCs w:val="28"/>
        </w:rPr>
        <w:t xml:space="preserve">C.压条法          </w:t>
      </w:r>
      <w:r>
        <w:rPr>
          <w:rFonts w:hint="eastAsia" w:ascii="仿宋_GB2312" w:eastAsia="仿宋_GB2312" w:cs="仿宋"/>
          <w:kern w:val="0"/>
          <w:sz w:val="28"/>
          <w:szCs w:val="28"/>
        </w:rPr>
        <w:t xml:space="preserve">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D.扦插法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65.下列选项中属于蔬菜外观商品质量内容的有（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A.颜色</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B.大小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C.形状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D.整齐度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w:t>
      </w:r>
      <w:r>
        <w:rPr>
          <w:rFonts w:hint="eastAsia"/>
        </w:rPr>
        <w:t xml:space="preserve"> </w:t>
      </w:r>
      <w:r>
        <w:rPr>
          <w:rFonts w:hint="eastAsia" w:ascii="仿宋_GB2312" w:eastAsia="仿宋_GB2312" w:cs="仿宋"/>
          <w:kern w:val="0"/>
          <w:sz w:val="28"/>
          <w:szCs w:val="28"/>
        </w:rPr>
        <w:t>核桃通过嫁接繁殖其优点是（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A.结果早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B.保持优良性状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C.树体高大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D.寿命长</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67.与土壤温度相关的土壤因素主要包括下列(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A.土壤导热率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B.地表覆盖物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C.土壤含水量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D.土壤质地</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68.核桃砧木培育播种时间分为两时间，即（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A.夏播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B.秋播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C.春播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D.冬播</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69.西瓜嫁接的目的有（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A.解决连作障碍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B.提高抗病能力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C.降低抗寒能力</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D.提高产量</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70.核桃树的整形修剪形式通常有两种，它们分别是（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A.圆锥形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B.多主枝自然形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C.自然开心形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D.疏层形</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71.岩棉育苗优点（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A.可以为秧苗根系创造一个稳定的生长环境，受外界影响较小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B.减少土传的病害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C.不能再次利用，再次利用有病菌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D.营养液供应次数可以大大减少，不受停电停水的限制，节省水电</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72.石榴育苗的方法主要是（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B.扦插繁殖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C.分株繁殖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D.压条繁殖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73.果菜类蔬菜苗期易出现沤根现象，沤根苗在茎基部和根部发生（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A.不长新根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B.幼根外皮逐渐腐朽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C.白色霉状物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D.黑色霉状物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74.山楂播种育苗时，由于种子的种皮坚硬，为提高其出芽率，可采用两种处理方法，即（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A.层积处理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B.冷热处理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C.浓硫酸处理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D.催芽处理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75.常见的播种方法有撒播、条播、点播，主要用于点播的作物有（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A.西瓜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B.葫芦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D.番茄</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76.果树生产包括果树（  ）、运输和销售等环节。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A.育苗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B.栽培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C.贮藏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77.根据对温度要求的不同，可以将蔬菜分为（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A.耐寒性蔬菜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B.半耐寒性蔬菜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C.喜温性蔬菜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D.耐热性蔬菜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78.果树嫁接的方法很多，常见的有（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A.枝接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B.芽接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C.靠接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79.黄瓜苗期管理主要包括(   )等方面。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A.温度控制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B.光照控制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C.水分管理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D.肥料管理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80.果园水分灌溉的方法常用的有（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A.沟灌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B.喷灌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C.滴灌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D.漫灌</w:t>
      </w:r>
      <w:r>
        <w:rPr>
          <w:rFonts w:ascii="仿宋_GB2312" w:hAnsi="仿宋_GB2312" w:eastAsia="仿宋_GB2312" w:cs="仿宋_GB2312"/>
          <w:sz w:val="28"/>
          <w:szCs w:val="28"/>
        </w:rPr>
        <w:t xml:space="preserve">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81.下列属于有机肥的有（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A.人粪尿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C.绿肥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D.堆肥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82.果树自根苗培育的方法，包括（   ）三种。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B.扦插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C.压条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D.分株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83.植物生理性病害无传染性，亦称非传染性病害，多由（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A.水分的过多或过少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B.温度过高或过低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C.日光过强或过弱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D.种子遗传基因发生变异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84.葡萄扦插的方法常用的有两种，即（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A.根插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B.硬枝扦插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C.叶插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D.绿枝（嫩枝）扦插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85.秧苗烧根的表现（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A.根尖发黄，须根少而短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B.不发根或很少发须根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C.茎叶生长缓慢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D.顶叶皱缩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86.影响果树根系生长的因素主要是（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A.有机物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B.温度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C.水分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D.空气</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87.下列属于热性肥料的有(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A.人粪尿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B.马粪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C.羊粪</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D.秸秆堆肥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88.柑桔嫁接的方法主要有（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A.切接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B.芽接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C.腹接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89.铵态氮肥的主要性状包括（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A.易溶于水</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B.不易流失</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C.碱性环境中能释放氨气</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D.不能在潮湿环境中存放</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90.当前荔枝生产最多的省份是（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A.广东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B.广西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C.福建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D.台湾</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91.黄瓜嫁接常用砧木主要有（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A.黑籽南瓜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B.中国南瓜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C.杂种南瓜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D.印度南瓜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92.荔枝育苗主要采用（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A.高空压条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C.扦插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93.西瓜砧木主要有（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A.葫芦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B.南瓜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C.甜瓜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D.野生西瓜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94.枇杷繁殖可以采用（  ）等几种方法。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A.扦插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B.播种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C.嫁接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D.高压</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95.防止秧苗风干的措施（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A.保水剂的应用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B.育苗期喷施植物生长调节剂</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C.抗蒸腾剂的应用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D.给水与防风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96.芒果为著名的热带、亚热带水果，具有（  ）等优点。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A.适应性广、速生易长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B.结果早、寿命长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C.栽培管理容易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D.花果期抗逆性强</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97.蔬菜苗期常见虫害有（  ）等。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A.地老虎</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C.蛴螬</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D.野蛞蝓</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98.芒果嫁接的方法有（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A.芽接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B.枝接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C.胚接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99.浸种是将种子在一定水温下浸泡若干时间的过程，主要作用有（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A.打破种子休眠</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B.提高种子温度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C.杀菌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D.促进种子发芽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100.枣树繁殖主要采用（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C.根插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101.下列指标中能反映种子质量指标主要有（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A.种子纯度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B.种子净度</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C.种子含水量</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D.种子发芽率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102.下列果树属于雌雄同株的是（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A.柿树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B.胡桃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C.银杏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D.长山核桃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103.无土栽培是指不用天然土壤，而用营养液来提供植物生长所需的（  ）来种植植物的方法。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A.养分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B.水分</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C.氧气</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D.基质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104.下列果树果实类型属于复果的是（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A.草莓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B.柑橘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C.无花果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D.桑果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105.在种植植物过程中，引起营养液酸碱度变化的原因有（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A.营养液中生理酸性盐和生理碱性盐的用量和比例不同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B.每株植物所占有营养液体积的大小不同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C.营养液的更换频率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D.配制营养液的水质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106.发芽困难的果树种子播种前进行的预处理方法包含（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A.浸水法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B.贮藏法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C.药剂法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D.外壳破碎法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107.在蔬菜生产上，应用嫁接育苗较多的蔬菜种类有(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C.西瓜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D.豇豆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108.桃树的嫁接方式主要为（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A.芽接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B.腹接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C.插接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D.地接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109.目前生产上西瓜嫁接常用的方法主要有（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B.贴接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D.两段嫁接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110.下列果树具有自家不结实现象的有（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B.桃形李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C.栗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D.洋樱桃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111.生产上嫁接育苗常采用的营养土中通常包含（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C.草炭</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D.有机肥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112.防止果树生理落果的方法有（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A.促使受精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B.调节营养状态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C.应用生长调节剂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D.适当修剪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113.苗茎容易发生空腔的蔬菜应优先选用的嫁接方法有（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B.贴接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114.桃的疏果程度为（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A.长果枝3-5个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B.中果枝2-3个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C.中果枝1-2个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D.短果枝1个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115.番茄的嫁接常选用（   ）嫁接方法。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A.芽接</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B.靠接法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D.插接法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116.桃苗的主要砧木有（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A.毛桃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B.山桃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C.山杏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D.毛樱桃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117.黑籽南瓜可以做下列哪些作物的砧木（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C.黄瓜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D.西葫芦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118.甜樱桃的花芽分化具有（   ）特点。</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A.分化时间早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B.分化期集中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C.分化迅速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D.较易分化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119.一般种子萌发可以分为以下（   ）几个过程。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A.吸胀</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B.萌动</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C.胚根伸长</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D.长成幼苗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120.下列树种中，具有混合花芽的树种有（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B.无花果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1.促进插穗生根的药剂有（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A.吲哚乙酸</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B.吲哚丁酸</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C.萘乙酸</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D.脱落酸</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2.</w:t>
      </w:r>
      <w:r>
        <w:rPr>
          <w:rFonts w:hint="eastAsia" w:ascii="仿宋" w:hAnsi="仿宋" w:eastAsia="仿宋"/>
          <w:sz w:val="28"/>
          <w:szCs w:val="28"/>
        </w:rPr>
        <w:t>有些树种，如（   ）嫁接时，往往因伤口流胶而窒息了切口面的细胞呼吸，妨碍愈伤组织的产生而降低成活率。</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D.樱桃</w:t>
      </w:r>
    </w:p>
    <w:p>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3.</w:t>
      </w:r>
      <w:r>
        <w:rPr>
          <w:rFonts w:hint="eastAsia" w:ascii="仿宋" w:hAnsi="仿宋" w:eastAsia="仿宋"/>
          <w:sz w:val="28"/>
          <w:szCs w:val="28"/>
        </w:rPr>
        <w:t>嫁接成活的影响因素有（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A.愈伤组织的形成需要充足的氧气，所以接口宜稀疏的加以绑缚</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B.黑暗有利于愈合组织的产生，所以接口处尽量选择在背光面</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C.接穗和砧木发育充实，贮藏营养物质较多时，嫁接易于成活</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D.嫁接技术要求快、平、准、紧、严，即动作速度快、削面平、 形成层对准、包扎捆绑紧、封口要严</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4.促进插穗生根的措施有（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A.机械处理</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B.黄化处理</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C.洗脱处理</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D.加温处理</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5.</w:t>
      </w:r>
      <w:r>
        <w:rPr>
          <w:rFonts w:hint="eastAsia" w:ascii="仿宋" w:hAnsi="仿宋" w:eastAsia="仿宋"/>
          <w:sz w:val="28"/>
          <w:szCs w:val="28"/>
        </w:rPr>
        <w:t>柑橘苗木嫁接后主要的管理内容有（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A.解膜、弯砧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B.剪砧、除萌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C.扶苗、摘心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D.病虫防治</w:t>
      </w:r>
    </w:p>
    <w:p>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6.</w:t>
      </w:r>
      <w:r>
        <w:rPr>
          <w:rFonts w:hint="eastAsia" w:ascii="仿宋" w:hAnsi="仿宋" w:eastAsia="仿宋"/>
          <w:sz w:val="28"/>
          <w:szCs w:val="28"/>
        </w:rPr>
        <w:t>果树嫁接不亲和的原因分析有（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A.砧木与接穗的亲缘关系太近</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B.有害物质的产生</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C.愈伤组织形成过充分</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D.输导组织分化不完全</w:t>
      </w:r>
    </w:p>
    <w:p>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7.种子的质量标准包括（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A.千粒重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B.纯度</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D.发芽率</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8.浸种的方法一般有（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A.一般浸种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B.温汤浸种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C.热水烫种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D.闷种</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9.</w:t>
      </w:r>
      <w:r>
        <w:rPr>
          <w:rFonts w:hint="eastAsia" w:ascii="仿宋" w:hAnsi="仿宋" w:eastAsia="仿宋"/>
          <w:sz w:val="28"/>
          <w:szCs w:val="28"/>
        </w:rPr>
        <w:t>柑桔嫁接的方法主要有（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A.靠接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B.切接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D.芽接</w:t>
      </w:r>
    </w:p>
    <w:p>
      <w:pPr>
        <w:rPr>
          <w:rFonts w:ascii="仿宋_GB2312" w:eastAsia="仿宋_GB2312"/>
          <w:sz w:val="28"/>
          <w:szCs w:val="28"/>
        </w:rPr>
      </w:pPr>
      <w:r>
        <w:rPr>
          <w:rFonts w:hint="eastAsia" w:ascii="仿宋_GB2312" w:eastAsia="仿宋_GB2312"/>
          <w:sz w:val="28"/>
          <w:szCs w:val="28"/>
        </w:rPr>
        <w:t>130.固体基质消毒的方法一般有（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A.冲水</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B.蒸汽消毒</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C.太阳能消毒</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D.药剂消毒</w:t>
      </w:r>
      <w:r>
        <w:rPr>
          <w:rFonts w:hint="eastAsia" w:ascii="仿宋_GB2312" w:hAnsi="仿宋_GB2312" w:eastAsia="仿宋_GB2312" w:cs="仿宋_GB2312"/>
          <w:sz w:val="28"/>
          <w:szCs w:val="28"/>
        </w:rPr>
        <w:tab/>
      </w:r>
    </w:p>
    <w:p>
      <w:r>
        <w:rPr>
          <w:rFonts w:hint="eastAsia" w:ascii="仿宋_GB2312" w:eastAsia="仿宋_GB2312"/>
          <w:sz w:val="28"/>
          <w:szCs w:val="28"/>
        </w:rPr>
        <w:t>131.固体基质的选用原则有（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A.理化性质优良</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B.来源广泛、价格便宜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C.宜采用复合基质</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D.无菌</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132.下列属于有机基质的有（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B.木屑</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C.椰糠</w:t>
      </w:r>
      <w:r>
        <w:rPr>
          <w:rFonts w:hint="eastAsia" w:ascii="仿宋_GB2312" w:hAnsi="仿宋_GB2312" w:eastAsia="仿宋_GB2312" w:cs="仿宋_GB2312"/>
          <w:sz w:val="28"/>
          <w:szCs w:val="28"/>
        </w:rPr>
        <w:tab/>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D.海绵</w:t>
      </w:r>
      <w:r>
        <w:rPr>
          <w:rFonts w:hint="eastAsia" w:ascii="仿宋_GB2312" w:hAnsi="仿宋_GB2312" w:eastAsia="仿宋_GB2312" w:cs="仿宋_GB2312"/>
          <w:sz w:val="28"/>
          <w:szCs w:val="28"/>
        </w:rPr>
        <w:tab/>
      </w:r>
      <w:r>
        <w:rPr>
          <w:rFonts w:hint="eastAsia" w:ascii="仿宋_GB2312" w:eastAsia="仿宋_GB2312"/>
          <w:sz w:val="28"/>
          <w:szCs w:val="28"/>
        </w:rPr>
        <w:tab/>
      </w:r>
    </w:p>
    <w:p>
      <w:pPr>
        <w:rPr>
          <w:rFonts w:ascii="仿宋_GB2312" w:eastAsia="仿宋_GB2312"/>
          <w:sz w:val="28"/>
          <w:szCs w:val="28"/>
        </w:rPr>
      </w:pPr>
      <w:r>
        <w:rPr>
          <w:rFonts w:hint="eastAsia" w:ascii="仿宋_GB2312" w:eastAsia="仿宋_GB2312"/>
          <w:sz w:val="28"/>
          <w:szCs w:val="28"/>
        </w:rPr>
        <w:t>133.下列属于合成基质的有（   ）。</w:t>
      </w:r>
      <w:r>
        <w:rPr>
          <w:rFonts w:hint="eastAsia" w:ascii="仿宋_GB2312" w:eastAsia="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A.珍珠岩</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B.沙子</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C.炉渣</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D.蛭石</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134.固体基质的化学性质一般指的是（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A.化学稳定性</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B.缓冲能力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C.盐基交换量</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D.酸碱性</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135.固体基质的物理性质一般指的是（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A.容重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B.总孔隙度</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C.气水比</w:t>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D.颗粒大小</w:t>
      </w:r>
      <w:r>
        <w:rPr>
          <w:rFonts w:hint="eastAsia" w:ascii="仿宋_GB2312" w:hAnsi="仿宋_GB2312" w:eastAsia="仿宋_GB2312" w:cs="仿宋_GB2312"/>
          <w:sz w:val="28"/>
          <w:szCs w:val="28"/>
        </w:rPr>
        <w:tab/>
      </w:r>
      <w:r>
        <w:rPr>
          <w:rFonts w:hint="eastAsia" w:ascii="仿宋_GB2312" w:eastAsia="仿宋_GB2312"/>
          <w:sz w:val="28"/>
          <w:szCs w:val="28"/>
        </w:rPr>
        <w:tab/>
      </w:r>
    </w:p>
    <w:p>
      <w:pPr>
        <w:rPr>
          <w:rFonts w:ascii="仿宋_GB2312" w:eastAsia="仿宋_GB2312"/>
          <w:sz w:val="28"/>
          <w:szCs w:val="28"/>
        </w:rPr>
      </w:pPr>
      <w:r>
        <w:rPr>
          <w:rFonts w:hint="eastAsia" w:ascii="仿宋_GB2312" w:eastAsia="仿宋_GB2312"/>
          <w:sz w:val="28"/>
          <w:szCs w:val="28"/>
        </w:rPr>
        <w:t>136.固体基质的功能有（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A.固定</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B.持水</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C.通气</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D.缓冲</w:t>
      </w:r>
      <w:r>
        <w:rPr>
          <w:rFonts w:hint="eastAsia" w:ascii="仿宋_GB2312" w:hAnsi="仿宋_GB2312" w:eastAsia="仿宋_GB2312" w:cs="仿宋_GB2312"/>
          <w:sz w:val="28"/>
          <w:szCs w:val="28"/>
        </w:rPr>
        <w:tab/>
      </w:r>
    </w:p>
    <w:p>
      <w:r>
        <w:rPr>
          <w:rFonts w:hint="eastAsia" w:ascii="仿宋_GB2312" w:eastAsia="仿宋_GB2312"/>
          <w:sz w:val="28"/>
          <w:szCs w:val="28"/>
        </w:rPr>
        <w:t>137.浓缩100～200倍的母液通常为（  ）。</w:t>
      </w:r>
      <w:r>
        <w:rPr>
          <w:rFonts w:hint="eastAsia" w:ascii="仿宋_GB2312" w:eastAsia="仿宋_GB2312"/>
          <w:sz w:val="28"/>
          <w:szCs w:val="28"/>
        </w:rPr>
        <w:tab/>
      </w:r>
      <w:r>
        <w:rPr>
          <w:rFonts w:hint="eastAsia"/>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A.A母液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B.B母液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C.C母液</w:t>
      </w:r>
    </w:p>
    <w:p>
      <w:pPr>
        <w:spacing w:line="360" w:lineRule="auto"/>
        <w:ind w:firstLine="280" w:firstLineChars="100"/>
        <w:rPr>
          <w:sz w:val="20"/>
        </w:rPr>
      </w:pPr>
      <w:r>
        <w:rPr>
          <w:rFonts w:hint="eastAsia" w:ascii="仿宋_GB2312" w:hAnsi="仿宋_GB2312" w:eastAsia="仿宋_GB2312" w:cs="仿宋_GB2312"/>
          <w:sz w:val="28"/>
          <w:szCs w:val="28"/>
        </w:rPr>
        <w:t>D.D母液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rPr>
        <w:tab/>
      </w:r>
    </w:p>
    <w:p>
      <w:pPr>
        <w:rPr>
          <w:rFonts w:ascii="仿宋_GB2312" w:eastAsia="仿宋_GB2312"/>
          <w:sz w:val="28"/>
          <w:szCs w:val="28"/>
        </w:rPr>
      </w:pPr>
      <w:r>
        <w:rPr>
          <w:rFonts w:hint="eastAsia" w:ascii="仿宋_GB2312" w:eastAsia="仿宋_GB2312"/>
          <w:sz w:val="28"/>
          <w:szCs w:val="28"/>
        </w:rPr>
        <w:t>138.向营养液人工增氧的措施有（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A.循环流动</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B.压缩空气</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C.落差</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D.喷雾</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139.母液的种类一般有（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A.A母液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B.B母液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D.D母液</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140.下列为硬水的是（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A.6°的水</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B.9°的水</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C.11°的水</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D.14°的水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r>
        <w:rPr>
          <w:rFonts w:hint="eastAsia" w:ascii="仿宋_GB2312" w:eastAsia="仿宋_GB2312"/>
          <w:sz w:val="28"/>
          <w:szCs w:val="28"/>
        </w:rPr>
        <w:t>141.生产上，营养液的种类可分为（  ）。</w:t>
      </w:r>
      <w:r>
        <w:rPr>
          <w:rFonts w:hint="eastAsia"/>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A.原液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B.母液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C.工作液</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D.纯净液</w:t>
      </w:r>
      <w:r>
        <w:rPr>
          <w:rFonts w:hint="eastAsia" w:ascii="仿宋_GB2312" w:hAnsi="仿宋_GB2312" w:eastAsia="仿宋_GB2312" w:cs="仿宋_GB2312"/>
          <w:sz w:val="28"/>
          <w:szCs w:val="28"/>
        </w:rPr>
        <w:tab/>
      </w:r>
    </w:p>
    <w:p>
      <w:pPr>
        <w:rPr>
          <w:rFonts w:ascii="仿宋_GB2312" w:eastAsia="仿宋_GB2312"/>
          <w:sz w:val="28"/>
          <w:szCs w:val="28"/>
        </w:rPr>
      </w:pPr>
      <w:r>
        <w:rPr>
          <w:rFonts w:hint="eastAsia" w:ascii="仿宋_GB2312" w:eastAsia="仿宋_GB2312"/>
          <w:sz w:val="28"/>
          <w:szCs w:val="28"/>
        </w:rPr>
        <w:t>142.营养液的组成原则有（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A.水源、水质符合要求</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B.含有植物必需的各元素</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C.各元素呈可吸收的状态</w:t>
      </w:r>
      <w:r>
        <w:rPr>
          <w:rFonts w:hint="eastAsia" w:ascii="仿宋_GB2312" w:hAnsi="仿宋_GB2312" w:eastAsia="仿宋_GB2312" w:cs="仿宋_GB2312"/>
          <w:sz w:val="28"/>
          <w:szCs w:val="28"/>
        </w:rPr>
        <w:tab/>
      </w:r>
    </w:p>
    <w:p>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D.具有适宜的EC和pH值</w:t>
      </w:r>
      <w:r>
        <w:rPr>
          <w:rFonts w:hint="eastAsia" w:ascii="仿宋_GB2312" w:hAnsi="仿宋_GB2312" w:eastAsia="仿宋_GB2312" w:cs="仿宋_GB2312"/>
          <w:sz w:val="28"/>
          <w:szCs w:val="28"/>
        </w:rPr>
        <w:tab/>
      </w:r>
      <w:r>
        <w:rPr>
          <w:rFonts w:hint="eastAsia"/>
        </w:rPr>
        <w:tab/>
      </w:r>
    </w:p>
    <w:p>
      <w:pPr>
        <w:spacing w:line="360" w:lineRule="auto"/>
        <w:rPr>
          <w:rFonts w:ascii="仿宋" w:hAnsi="仿宋" w:eastAsia="仿宋"/>
          <w:sz w:val="28"/>
          <w:szCs w:val="28"/>
        </w:rPr>
      </w:pPr>
      <w:r>
        <w:rPr>
          <w:rFonts w:hint="eastAsia" w:ascii="仿宋_GB2312" w:eastAsia="仿宋_GB2312"/>
          <w:sz w:val="28"/>
          <w:szCs w:val="28"/>
        </w:rPr>
        <w:t>143.</w:t>
      </w:r>
      <w:r>
        <w:rPr>
          <w:rFonts w:hint="eastAsia" w:ascii="仿宋" w:hAnsi="仿宋" w:eastAsia="仿宋"/>
          <w:sz w:val="28"/>
          <w:szCs w:val="28"/>
        </w:rPr>
        <w:t>果树嫁接的方法很多，常见的有（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C.靠接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D.根接</w:t>
      </w:r>
      <w:r>
        <w:rPr>
          <w:rFonts w:hint="eastAsia" w:ascii="仿宋_GB2312" w:hAnsi="仿宋_GB2312" w:eastAsia="仿宋_GB2312" w:cs="仿宋_GB2312"/>
          <w:sz w:val="28"/>
          <w:szCs w:val="28"/>
        </w:rPr>
        <w:tab/>
      </w:r>
    </w:p>
    <w:p>
      <w:pPr>
        <w:spacing w:line="360" w:lineRule="auto"/>
        <w:rPr>
          <w:rFonts w:ascii="仿宋" w:hAnsi="仿宋" w:eastAsia="仿宋"/>
          <w:sz w:val="28"/>
          <w:szCs w:val="28"/>
        </w:rPr>
      </w:pPr>
      <w:r>
        <w:rPr>
          <w:rFonts w:hint="eastAsia" w:ascii="仿宋_GB2312" w:eastAsia="仿宋_GB2312"/>
          <w:sz w:val="28"/>
          <w:szCs w:val="28"/>
        </w:rPr>
        <w:t>144.</w:t>
      </w:r>
      <w:r>
        <w:rPr>
          <w:rFonts w:hint="eastAsia" w:ascii="仿宋" w:hAnsi="仿宋" w:eastAsia="仿宋"/>
          <w:sz w:val="28"/>
          <w:szCs w:val="28"/>
        </w:rPr>
        <w:t>主要经济树木常用的砧木配对正确的有（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A.苹果—海棠果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B.桃—山定子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C.梨—秋子梨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D.葡萄—贝达</w:t>
      </w:r>
    </w:p>
    <w:p>
      <w:pPr>
        <w:rPr>
          <w:rFonts w:ascii="仿宋_GB2312" w:eastAsia="仿宋_GB2312"/>
          <w:sz w:val="28"/>
          <w:szCs w:val="28"/>
        </w:rPr>
      </w:pPr>
      <w:r>
        <w:rPr>
          <w:rFonts w:hint="eastAsia" w:ascii="仿宋_GB2312" w:eastAsia="仿宋_GB2312"/>
          <w:sz w:val="28"/>
          <w:szCs w:val="28"/>
        </w:rPr>
        <w:t>145.配制营养液用水的质量指的是（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A.硬度和pH值</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B.溶存氧和氯化钠</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C.余氯和重金属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D.EC值</w:t>
      </w:r>
    </w:p>
    <w:p>
      <w:pPr>
        <w:rPr>
          <w:rFonts w:ascii="仿宋_GB2312" w:eastAsia="仿宋_GB2312"/>
          <w:sz w:val="28"/>
          <w:szCs w:val="28"/>
        </w:rPr>
      </w:pPr>
      <w:r>
        <w:rPr>
          <w:rFonts w:hint="eastAsia" w:ascii="仿宋_GB2312" w:eastAsia="仿宋_GB2312"/>
          <w:sz w:val="28"/>
          <w:szCs w:val="28"/>
        </w:rPr>
        <w:t>146.需2～3年轮作的蔬菜有(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B.黄瓜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C.辣椒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D.西瓜  </w:t>
      </w:r>
    </w:p>
    <w:p>
      <w:pPr>
        <w:rPr>
          <w:rFonts w:ascii="仿宋_GB2312" w:eastAsia="仿宋_GB2312"/>
          <w:sz w:val="28"/>
          <w:szCs w:val="28"/>
        </w:rPr>
      </w:pPr>
      <w:r>
        <w:rPr>
          <w:rFonts w:hint="eastAsia" w:ascii="仿宋_GB2312" w:eastAsia="仿宋_GB2312"/>
          <w:sz w:val="28"/>
          <w:szCs w:val="28"/>
        </w:rPr>
        <w:t>147.下列关于软化设施的描述正确的选项是(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A.软化设施包括软化室、窖、阳畦及栽培床等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B.软化场地温暖潮湿、遮光密闭，黑暗或半黑暗，可使蔬菜整体或部分组织软化生长，获得黄色或者白色的柔软鲜嫩的产品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C.可使蔬菜整体或部分组织软化生长，获得黄色或者白色的柔软鲜嫩的产品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D.以上都不对</w:t>
      </w:r>
    </w:p>
    <w:p>
      <w:pPr>
        <w:rPr>
          <w:rFonts w:ascii="仿宋_GB2312" w:eastAsia="仿宋_GB2312"/>
          <w:sz w:val="28"/>
          <w:szCs w:val="28"/>
        </w:rPr>
      </w:pPr>
      <w:r>
        <w:rPr>
          <w:rFonts w:hint="eastAsia" w:ascii="仿宋_GB2312" w:eastAsia="仿宋_GB2312"/>
          <w:sz w:val="28"/>
          <w:szCs w:val="28"/>
        </w:rPr>
        <w:t>148.下列哪些蔬菜是茄果类蔬菜(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A.番茄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B.茄子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C.辣椒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D.马铃薯 </w:t>
      </w:r>
    </w:p>
    <w:p>
      <w:pPr>
        <w:rPr>
          <w:rFonts w:ascii="仿宋_GB2312" w:eastAsia="仿宋_GB2312"/>
          <w:sz w:val="28"/>
          <w:szCs w:val="28"/>
        </w:rPr>
      </w:pPr>
      <w:r>
        <w:rPr>
          <w:rFonts w:hint="eastAsia" w:ascii="仿宋_GB2312" w:eastAsia="仿宋_GB2312"/>
          <w:sz w:val="28"/>
          <w:szCs w:val="28"/>
        </w:rPr>
        <w:t>149.叶菜类霜霉病侵染循环主要包括(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A.病菌在病残体或附着在种子上越冬，也能在田间病株上越冬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B.再侵染来源是田间发病的病株，即病部产生的孢子囊及孢囊孢子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C.传播媒介主要是昆虫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D.侵入途径是病菌从气孔或直接侵入 </w:t>
      </w:r>
    </w:p>
    <w:p>
      <w:pPr>
        <w:spacing w:line="360" w:lineRule="auto"/>
        <w:rPr>
          <w:rFonts w:ascii="仿宋" w:hAnsi="仿宋" w:eastAsia="仿宋"/>
          <w:sz w:val="28"/>
          <w:szCs w:val="28"/>
        </w:rPr>
      </w:pPr>
      <w:r>
        <w:rPr>
          <w:rFonts w:hint="eastAsia" w:ascii="仿宋_GB2312" w:eastAsia="仿宋_GB2312"/>
          <w:sz w:val="28"/>
          <w:szCs w:val="28"/>
        </w:rPr>
        <w:t>150.</w:t>
      </w:r>
      <w:r>
        <w:rPr>
          <w:rFonts w:hint="eastAsia" w:ascii="仿宋" w:hAnsi="仿宋" w:eastAsia="仿宋"/>
          <w:sz w:val="28"/>
          <w:szCs w:val="28"/>
        </w:rPr>
        <w:t>果树嫁接在选择接穗时，应注意选择（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A.适宜当地生态条件，市场前景好的良种</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B.结果一年以上、性状稳定的母树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C.无检疫性病虫害的母树</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D.树冠内膛中上部、枝芽饱满的一年生枝</w:t>
      </w:r>
    </w:p>
    <w:p>
      <w:pPr>
        <w:spacing w:line="360" w:lineRule="auto"/>
        <w:rPr>
          <w:rFonts w:ascii="仿宋" w:hAnsi="仿宋" w:eastAsia="仿宋"/>
          <w:sz w:val="28"/>
          <w:szCs w:val="28"/>
        </w:rPr>
      </w:pPr>
      <w:r>
        <w:rPr>
          <w:rFonts w:hint="eastAsia" w:ascii="仿宋_GB2312" w:eastAsia="仿宋_GB2312"/>
          <w:sz w:val="28"/>
          <w:szCs w:val="28"/>
        </w:rPr>
        <w:t>151.</w:t>
      </w:r>
      <w:r>
        <w:rPr>
          <w:rFonts w:hint="eastAsia" w:ascii="仿宋" w:hAnsi="仿宋" w:eastAsia="仿宋"/>
          <w:sz w:val="28"/>
          <w:szCs w:val="28"/>
        </w:rPr>
        <w:t>关于枝接的时期，描述正确的是（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A.枝接一般在早春树液开始流动，芽尚未萌动时为宜</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B.北方落叶树在3月下旬至5月上旬， 南方落叶树在2-4月份</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C.常绿树在早春发芽前及每次枝梢老熟后均可进行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D.北方落叶树在夏季也可用嫩枝进行枝接</w:t>
      </w:r>
    </w:p>
    <w:p>
      <w:pPr>
        <w:rPr>
          <w:rFonts w:ascii="仿宋" w:hAnsi="仿宋" w:eastAsia="仿宋"/>
          <w:sz w:val="28"/>
          <w:szCs w:val="28"/>
        </w:rPr>
      </w:pPr>
      <w:r>
        <w:rPr>
          <w:rFonts w:hint="eastAsia" w:ascii="仿宋_GB2312" w:eastAsia="仿宋_GB2312"/>
          <w:sz w:val="28"/>
          <w:szCs w:val="28"/>
        </w:rPr>
        <w:t>152.</w:t>
      </w:r>
      <w:r>
        <w:rPr>
          <w:rFonts w:hint="eastAsia" w:ascii="仿宋" w:hAnsi="仿宋" w:eastAsia="仿宋"/>
          <w:sz w:val="28"/>
          <w:szCs w:val="28"/>
        </w:rPr>
        <w:t>果树嫁接苗会表现出哪些特点（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A.且生长快，树势强，结果早</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B.增强栽培品种的适应性抗逆性</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C.实现矮化或乔化， 以满足栽培上或消费上的不同需求</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D.多数砧木种子繁殖系数大，便于生产上大面积推广种植</w:t>
      </w:r>
    </w:p>
    <w:p>
      <w:pPr>
        <w:rPr>
          <w:rFonts w:ascii="仿宋" w:hAnsi="仿宋" w:eastAsia="仿宋"/>
          <w:sz w:val="28"/>
          <w:szCs w:val="28"/>
        </w:rPr>
      </w:pPr>
      <w:r>
        <w:rPr>
          <w:rFonts w:hint="eastAsia" w:ascii="仿宋_GB2312" w:eastAsia="仿宋_GB2312"/>
          <w:sz w:val="28"/>
          <w:szCs w:val="28"/>
        </w:rPr>
        <w:t>153.</w:t>
      </w:r>
      <w:r>
        <w:rPr>
          <w:rFonts w:hint="eastAsia" w:ascii="仿宋" w:hAnsi="仿宋" w:eastAsia="仿宋"/>
          <w:sz w:val="28"/>
          <w:szCs w:val="28"/>
        </w:rPr>
        <w:t>果树嫁接最适宜的时期是（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A.春季</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B.夏季</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C.秋季</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w:t>
      </w:r>
    </w:p>
    <w:p>
      <w:pPr>
        <w:rPr>
          <w:rFonts w:ascii="仿宋_GB2312" w:eastAsia="仿宋_GB2312"/>
          <w:sz w:val="28"/>
          <w:szCs w:val="28"/>
        </w:rPr>
      </w:pPr>
      <w:r>
        <w:rPr>
          <w:rFonts w:hint="eastAsia" w:ascii="仿宋_GB2312" w:eastAsia="仿宋_GB2312"/>
          <w:sz w:val="28"/>
          <w:szCs w:val="28"/>
        </w:rPr>
        <w:t>154.下列关于西葫芦的化瓜现象描述正确的是（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A.设施西葫芦栽培过程中容易出现化瓜现象。即在刚坐下的瓜纽或长到一定大小的幼瓜生长停止，变黄萎缩，最后干枯而死或脱落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B.化瓜原因是花粉发育不良；授粉受精不良</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C.防治对策是培育壮苗；适时整枝、疏瓜，减少养分消耗；根据植株长势采收，保持秧果生长平衡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D.及时进行人工授粉或激素处理可减少化瓜现象</w:t>
      </w:r>
    </w:p>
    <w:p>
      <w:pPr>
        <w:rPr>
          <w:rFonts w:ascii="仿宋_GB2312" w:eastAsia="仿宋_GB2312"/>
          <w:sz w:val="28"/>
          <w:szCs w:val="28"/>
        </w:rPr>
      </w:pPr>
      <w:r>
        <w:rPr>
          <w:rFonts w:hint="eastAsia" w:ascii="仿宋_GB2312" w:eastAsia="仿宋_GB2312"/>
          <w:sz w:val="28"/>
          <w:szCs w:val="28"/>
        </w:rPr>
        <w:t>155.下列哪些是关于温床的描述（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A.温床是在冷床基础上增加人工加温条件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B.温床是可以提高床地温和气温的一种保护设施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C.温床包括冷床和电热温床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D.以上都不是  </w:t>
      </w:r>
    </w:p>
    <w:p>
      <w:pPr>
        <w:spacing w:line="360" w:lineRule="auto"/>
        <w:rPr>
          <w:rFonts w:ascii="仿宋" w:hAnsi="仿宋" w:eastAsia="仿宋"/>
          <w:sz w:val="28"/>
          <w:szCs w:val="28"/>
        </w:rPr>
      </w:pPr>
      <w:r>
        <w:rPr>
          <w:rFonts w:hint="eastAsia" w:ascii="仿宋_GB2312" w:eastAsia="仿宋_GB2312"/>
          <w:sz w:val="28"/>
          <w:szCs w:val="28"/>
        </w:rPr>
        <w:t>156.</w:t>
      </w:r>
      <w:r>
        <w:rPr>
          <w:rFonts w:hint="eastAsia" w:ascii="仿宋" w:hAnsi="仿宋" w:eastAsia="仿宋"/>
          <w:sz w:val="28"/>
          <w:szCs w:val="28"/>
        </w:rPr>
        <w:t>果树苗木嫁接时其技术要求是（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A.削得平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B.对得准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C.绑得紧</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D.成活快</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 xml:space="preserve">157.下列哪些是关于设施蔬菜栽培的描述（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A.设施蔬菜栽培是在适宜蔬菜生长发育的环境条件下进行的</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B.设施蔬菜栽培是利用专门的保温防寒或降温防热等设施</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C.设施蔬菜栽培是人为地创造适宜蔬菜生长发育的小气候条件，从而进行优质高产蔬菜栽培</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D.通常又将其称为反季节栽培、保护地栽培等</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158.</w:t>
      </w:r>
      <w:r>
        <w:rPr>
          <w:rFonts w:hint="eastAsia" w:ascii="仿宋_GB2312" w:hAnsi="仿宋_GB2312" w:eastAsia="仿宋_GB2312" w:cs="仿宋_GB2312"/>
          <w:sz w:val="28"/>
          <w:szCs w:val="28"/>
        </w:rPr>
        <w:t xml:space="preserve">利用嫁接法可以借助砧木的特性，提高果树的（   </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能力</w:t>
      </w:r>
      <w:r>
        <w:rPr>
          <w:rFonts w:ascii="仿宋_GB2312" w:hAnsi="仿宋_GB2312" w:eastAsia="仿宋_GB2312" w:cs="仿宋_GB2312"/>
          <w:sz w:val="28"/>
          <w:szCs w:val="28"/>
        </w:rPr>
        <w:t>。</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A.抗寒</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B.抗旱</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C.抗涝</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D.抗病虫害</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159.关于芽接的时期，描述正确的有（</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A.芽接可在春、夏、秋、冬四季进行，但一般以夏秋芽接为主</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B.通常落叶树在7-9月份，常绿树9-11月份进行</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C.绝大多数芽接方法都要求砧木和接穗离皮（指木质部与韧皮部易分离） ，且接穗芽体充实饱满时进行为宜</w:t>
      </w:r>
    </w:p>
    <w:p>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D.当砧木和接穗都不离皮时则采用嵌芽接法为宜</w:t>
      </w:r>
    </w:p>
    <w:p>
      <w:pPr>
        <w:rPr>
          <w:rFonts w:ascii="仿宋_GB2312" w:eastAsia="仿宋_GB2312"/>
          <w:sz w:val="28"/>
          <w:szCs w:val="28"/>
        </w:rPr>
      </w:pPr>
      <w:r>
        <w:rPr>
          <w:rFonts w:hint="eastAsia" w:ascii="仿宋_GB2312" w:eastAsia="仿宋_GB2312"/>
          <w:sz w:val="28"/>
          <w:szCs w:val="28"/>
        </w:rPr>
        <w:t>160.下列关于葫芦科的描述，正确的是（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葫芦科为藤本植物，卷须生于叶腋</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单叶互生，稀鸟足状复叶</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花单性，花药药室常曲形，子房下位，果实为瓠果</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主要的蔬菜有黄瓜、甜瓜、南瓜、西葫芦、冬瓜、苦瓜 、蛇瓜等</w:t>
      </w:r>
      <w:r>
        <w:rPr>
          <w:rFonts w:hint="eastAsia" w:ascii="仿宋_GB2312" w:hAnsi="仿宋_GB2312" w:eastAsia="仿宋_GB2312" w:cs="仿宋_GB2312"/>
          <w:sz w:val="28"/>
          <w:szCs w:val="28"/>
        </w:rPr>
        <w:fldChar w:fldCharType="end"/>
      </w:r>
    </w:p>
    <w:p>
      <w:pPr>
        <w:rPr>
          <w:rFonts w:ascii="仿宋_GB2312" w:eastAsia="仿宋_GB2312"/>
          <w:sz w:val="28"/>
          <w:szCs w:val="28"/>
        </w:rPr>
      </w:pPr>
      <w:r>
        <w:rPr>
          <w:rFonts w:hint="eastAsia" w:ascii="仿宋_GB2312" w:eastAsia="仿宋_GB2312"/>
          <w:sz w:val="28"/>
          <w:szCs w:val="28"/>
        </w:rPr>
        <w:t>161.叶菜类小菜蛾危害特点主要包括(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体小，只要有少量食物就能存活，易于躲避敌害</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生活周期短，完成一代最快10天</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繁殖能力强，抗药性差</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越冬代成虫产卵期可达90天，这样就造成严重的世代重叠，防治困难</w:t>
      </w:r>
      <w:r>
        <w:rPr>
          <w:rFonts w:hint="eastAsia" w:ascii="仿宋_GB2312" w:hAnsi="仿宋_GB2312" w:eastAsia="仿宋_GB2312" w:cs="仿宋_GB2312"/>
          <w:sz w:val="28"/>
          <w:szCs w:val="28"/>
        </w:rPr>
        <w:fldChar w:fldCharType="end"/>
      </w:r>
    </w:p>
    <w:p>
      <w:pPr>
        <w:rPr>
          <w:rFonts w:ascii="仿宋_GB2312" w:eastAsia="仿宋_GB2312"/>
          <w:sz w:val="28"/>
          <w:szCs w:val="28"/>
        </w:rPr>
      </w:pPr>
      <w:r>
        <w:rPr>
          <w:rFonts w:hint="eastAsia" w:ascii="仿宋_GB2312" w:eastAsia="仿宋_GB2312"/>
          <w:sz w:val="28"/>
          <w:szCs w:val="28"/>
        </w:rPr>
        <w:t>162.防治黄曲条跳甲的关健措施主要包括(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防治跳甲的关健是要标本兼治，既要杀死成虫，又要杀死土壤中的幼虫，要合理使用农药，讲究喷药技巧</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清除田间杂草，深耕细耙土壤，施入石灰或敌百虫，杀死土壤中的幼虫、蛹和卵</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C.药剂防治可用1.8%阿维菌素2000倍液。</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喷药时要连片喷洒，并由四周向内喷施，以防成虫迁飞</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叶面喷施和灌根相结合</w:t>
      </w:r>
      <w:r>
        <w:rPr>
          <w:rFonts w:hint="eastAsia" w:ascii="仿宋_GB2312" w:hAnsi="仿宋_GB2312" w:eastAsia="仿宋_GB2312" w:cs="仿宋_GB2312"/>
          <w:sz w:val="28"/>
          <w:szCs w:val="28"/>
        </w:rPr>
        <w:fldChar w:fldCharType="end"/>
      </w:r>
    </w:p>
    <w:p>
      <w:pPr>
        <w:rPr>
          <w:rFonts w:ascii="仿宋_GB2312" w:eastAsia="仿宋_GB2312"/>
          <w:sz w:val="28"/>
          <w:szCs w:val="28"/>
        </w:rPr>
      </w:pPr>
      <w:r>
        <w:rPr>
          <w:rFonts w:hint="eastAsia" w:ascii="仿宋_GB2312" w:eastAsia="仿宋_GB2312"/>
          <w:sz w:val="28"/>
          <w:szCs w:val="28"/>
        </w:rPr>
        <w:t>163.大白菜软腐病防治方法有（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种植大白菜的地块应避开低洼地，避免与十字花科蔬菜连作，整地前要进行土壤处理，消灭残留的害虫和病原菌</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B.</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采用抗病品种适期播种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C.</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为了防治软腐病，切记大水漫灌。及时清除病株，并用石灰粉撒于病穴周围，避免病菌随土块传播。要施足基肥，减少追肥次数</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D.</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在软腐病发生的初期，拔除病株后喷洒农药。药剂可选用47%加瑞农可湿性粉剂400～600倍液，或新植霉素、农用链霉素5000倍液喷雾，10～15天防治一次</w:t>
      </w:r>
    </w:p>
    <w:p>
      <w:pPr>
        <w:spacing w:line="360" w:lineRule="auto"/>
        <w:rPr>
          <w:rFonts w:ascii="仿宋_GB2312" w:eastAsia="仿宋_GB2312"/>
          <w:sz w:val="28"/>
          <w:szCs w:val="28"/>
        </w:rPr>
      </w:pPr>
      <w:r>
        <w:rPr>
          <w:rFonts w:hint="eastAsia" w:ascii="仿宋_GB2312" w:hAnsi="仿宋_GB2312" w:eastAsia="仿宋_GB2312" w:cs="仿宋_GB2312"/>
          <w:sz w:val="28"/>
          <w:szCs w:val="28"/>
        </w:rPr>
        <w:fldChar w:fldCharType="end"/>
      </w:r>
      <w:r>
        <w:rPr>
          <w:rFonts w:hint="eastAsia" w:ascii="仿宋_GB2312" w:eastAsia="仿宋_GB2312"/>
          <w:sz w:val="28"/>
          <w:szCs w:val="28"/>
        </w:rPr>
        <w:t>164.根据生姜植株形态和生长习性,可将生姜品种分为（   ）类型。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A.疏苗型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B.密苗型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C.早熟型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D.晚熟型</w:t>
      </w:r>
    </w:p>
    <w:p>
      <w:pPr>
        <w:rPr>
          <w:rFonts w:ascii="仿宋_GB2312" w:eastAsia="仿宋_GB2312"/>
          <w:sz w:val="28"/>
          <w:szCs w:val="28"/>
        </w:rPr>
      </w:pPr>
      <w:r>
        <w:rPr>
          <w:rFonts w:hint="eastAsia" w:ascii="仿宋_GB2312" w:eastAsia="仿宋_GB2312"/>
          <w:sz w:val="28"/>
          <w:szCs w:val="28"/>
        </w:rPr>
        <w:t>165.下列属于叶菜类病毒病害的发生规律是(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细菌引起的病害</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在越冬的植株、冬季田间十字花科蔬菜、菠菜上越冬</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靠蚜虫传播</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还可以通过农事操作传播</w:t>
      </w:r>
      <w:r>
        <w:rPr>
          <w:rFonts w:hint="eastAsia" w:ascii="仿宋_GB2312" w:hAnsi="仿宋_GB2312" w:eastAsia="仿宋_GB2312" w:cs="仿宋_GB2312"/>
          <w:sz w:val="28"/>
          <w:szCs w:val="28"/>
        </w:rPr>
        <w:fldChar w:fldCharType="end"/>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D.15～20℃的温度，相对湿度75%以下，发病重</w:t>
      </w:r>
    </w:p>
    <w:p>
      <w:pPr>
        <w:spacing w:line="360" w:lineRule="auto"/>
        <w:rPr>
          <w:rFonts w:ascii="仿宋" w:hAnsi="仿宋" w:eastAsia="仿宋"/>
          <w:sz w:val="28"/>
          <w:szCs w:val="28"/>
        </w:rPr>
      </w:pPr>
      <w:r>
        <w:rPr>
          <w:rFonts w:hint="eastAsia" w:ascii="仿宋_GB2312" w:eastAsia="仿宋_GB2312"/>
          <w:sz w:val="28"/>
          <w:szCs w:val="28"/>
        </w:rPr>
        <w:t>166.</w:t>
      </w:r>
      <w:r>
        <w:rPr>
          <w:rFonts w:hint="eastAsia" w:ascii="仿宋" w:hAnsi="仿宋" w:eastAsia="仿宋"/>
          <w:sz w:val="28"/>
          <w:szCs w:val="28"/>
        </w:rPr>
        <w:t>以下关于枝接缺点的描述，你认为正确的项有（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A.操作技术不如芽接容易掌握。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B.用的接穗多，需要采集太多枝条。</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C.常见的枝接方法有切接、劈接、插皮接、腹接和舌接等。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D.对砧木要求有一定的粗度</w:t>
      </w:r>
    </w:p>
    <w:p>
      <w:pPr>
        <w:rPr>
          <w:rFonts w:ascii="仿宋" w:hAnsi="仿宋" w:eastAsia="仿宋"/>
          <w:sz w:val="28"/>
          <w:szCs w:val="28"/>
        </w:rPr>
      </w:pPr>
      <w:r>
        <w:rPr>
          <w:rFonts w:hint="eastAsia" w:ascii="仿宋_GB2312" w:eastAsia="仿宋_GB2312"/>
          <w:sz w:val="28"/>
          <w:szCs w:val="28"/>
        </w:rPr>
        <w:t>167.</w:t>
      </w:r>
      <w:r>
        <w:rPr>
          <w:rFonts w:hint="eastAsia" w:ascii="仿宋" w:hAnsi="仿宋" w:eastAsia="仿宋"/>
          <w:sz w:val="28"/>
          <w:szCs w:val="28"/>
        </w:rPr>
        <w:t>果树嫁接的程序包括 （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A.砧木切削</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B.接穗切削</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C.接合</w:t>
      </w:r>
      <w:r>
        <w:rPr>
          <w:rFonts w:hint="eastAsia" w:ascii="仿宋_GB2312" w:hAnsi="仿宋_GB2312" w:eastAsia="仿宋_GB2312" w:cs="仿宋_GB2312"/>
          <w:sz w:val="28"/>
          <w:szCs w:val="28"/>
        </w:rPr>
        <w:tab/>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D.绑扎</w:t>
      </w:r>
    </w:p>
    <w:p>
      <w:pPr>
        <w:rPr>
          <w:rFonts w:ascii="仿宋_GB2312" w:eastAsia="仿宋_GB2312"/>
          <w:sz w:val="28"/>
          <w:szCs w:val="28"/>
        </w:rPr>
      </w:pPr>
      <w:r>
        <w:rPr>
          <w:rFonts w:hint="eastAsia" w:ascii="仿宋_GB2312" w:eastAsia="仿宋_GB2312"/>
          <w:sz w:val="28"/>
          <w:szCs w:val="28"/>
        </w:rPr>
        <w:t>168.番茄按照生长型可将番茄分为（   ）型。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A.无限生长型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B.有限生长型</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C.早熟品种</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D.晚熟品种</w:t>
      </w:r>
    </w:p>
    <w:p>
      <w:pPr>
        <w:rPr>
          <w:rFonts w:ascii="仿宋_GB2312" w:eastAsia="仿宋_GB2312"/>
          <w:sz w:val="28"/>
          <w:szCs w:val="28"/>
        </w:rPr>
      </w:pPr>
      <w:r>
        <w:rPr>
          <w:rFonts w:hint="eastAsia" w:ascii="仿宋_GB2312" w:eastAsia="仿宋_GB2312"/>
          <w:sz w:val="28"/>
          <w:szCs w:val="28"/>
        </w:rPr>
        <w:t>169.以下哪些是山药的繁殖方法（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A.顶芽繁殖法</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B.切块繁殖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C.叶片繁殖</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D.零余子繁殖法</w:t>
      </w:r>
    </w:p>
    <w:p>
      <w:pPr>
        <w:rPr>
          <w:rFonts w:ascii="仿宋_GB2312" w:eastAsia="仿宋_GB2312"/>
          <w:sz w:val="28"/>
          <w:szCs w:val="28"/>
        </w:rPr>
      </w:pPr>
      <w:r>
        <w:rPr>
          <w:rFonts w:hint="eastAsia" w:ascii="仿宋_GB2312" w:eastAsia="仿宋_GB2312"/>
          <w:sz w:val="28"/>
          <w:szCs w:val="28"/>
        </w:rPr>
        <w:t>170.下列关于苦瓜的整枝方式，描述正确的是（   ）。</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A.苦瓜分枝力强，要将主蔓1.0米以下的侧蔓全部去掉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B.苦瓜分枝力强，要将主蔓0.6～1.5米以下的侧蔓全部去掉</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C.主蔓伸长到一定高度后，留2～3个健壮的侧蔓与主蔓一起上架</w:t>
      </w:r>
    </w:p>
    <w:p>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D.当主蔓伸长到一定高度后，留1～2个健壮侧蔓与主蔓一起上架</w:t>
      </w:r>
    </w:p>
    <w:p>
      <w:pPr>
        <w:autoSpaceDE w:val="0"/>
        <w:autoSpaceDN w:val="0"/>
        <w:adjustRightInd w:val="0"/>
        <w:jc w:val="left"/>
        <w:outlineLvl w:val="0"/>
        <w:rPr>
          <w:rFonts w:hint="eastAsia" w:ascii="仿宋_GB2312" w:eastAsia="仿宋_GB2312" w:cs="仿宋"/>
          <w:b/>
          <w:kern w:val="0"/>
          <w:sz w:val="28"/>
          <w:szCs w:val="28"/>
        </w:rPr>
      </w:pPr>
    </w:p>
    <w:p>
      <w:pPr>
        <w:autoSpaceDE w:val="0"/>
        <w:autoSpaceDN w:val="0"/>
        <w:adjustRightInd w:val="0"/>
        <w:jc w:val="left"/>
        <w:outlineLvl w:val="0"/>
        <w:rPr>
          <w:rFonts w:hint="eastAsia" w:ascii="仿宋_GB2312" w:eastAsia="仿宋_GB2312" w:cs="仿宋"/>
          <w:b/>
          <w:kern w:val="0"/>
          <w:sz w:val="28"/>
          <w:szCs w:val="28"/>
        </w:rPr>
      </w:pPr>
    </w:p>
    <w:p>
      <w:pPr>
        <w:autoSpaceDE w:val="0"/>
        <w:autoSpaceDN w:val="0"/>
        <w:adjustRightInd w:val="0"/>
        <w:jc w:val="left"/>
        <w:outlineLvl w:val="0"/>
        <w:rPr>
          <w:rFonts w:ascii="仿宋_GB2312" w:eastAsia="仿宋_GB2312" w:cs="仿宋"/>
          <w:b/>
          <w:kern w:val="0"/>
          <w:sz w:val="28"/>
          <w:szCs w:val="28"/>
        </w:rPr>
      </w:pPr>
      <w:r>
        <w:rPr>
          <w:rFonts w:hint="eastAsia" w:ascii="仿宋_GB2312" w:eastAsia="仿宋_GB2312" w:cs="仿宋"/>
          <w:b/>
          <w:kern w:val="0"/>
          <w:sz w:val="28"/>
          <w:szCs w:val="28"/>
        </w:rPr>
        <w:t>三、判断题（正确Y，错误N）</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 ）黄瓜与南瓜嫁接组合，插接时，在黄瓜接穗子叶基部约0.5 </w:t>
      </w:r>
      <w:r>
        <w:rPr>
          <w:rFonts w:hint="eastAsia" w:ascii="仿宋_GB2312" w:eastAsia="仿宋" w:cs="仿宋"/>
          <w:kern w:val="0"/>
          <w:sz w:val="28"/>
          <w:szCs w:val="28"/>
        </w:rPr>
        <w:t>㎝</w:t>
      </w:r>
      <w:r>
        <w:rPr>
          <w:rFonts w:hint="eastAsia" w:ascii="仿宋_GB2312" w:eastAsia="仿宋_GB2312" w:cs="仿宋"/>
          <w:kern w:val="0"/>
          <w:sz w:val="28"/>
          <w:szCs w:val="28"/>
        </w:rPr>
        <w:t>处沿两子叶平行的方向向下胚轴方向斜切成平滑单楔面或双楔面，角度约为30°为宜。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 ）西瓜插接过程中需要用到嫁接夹。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 ）瓜类劈接嫁接时，不需要去除砧木生长点。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 ）瓜类插接时，竹签插入砧木越深越好。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 ）</w:t>
      </w:r>
      <w:r>
        <w:rPr>
          <w:rFonts w:ascii="仿宋_GB2312" w:eastAsia="仿宋_GB2312" w:cs="仿宋"/>
          <w:kern w:val="0"/>
          <w:sz w:val="28"/>
          <w:szCs w:val="28"/>
        </w:rPr>
        <w:t>温室内的氨气危害主要是由于施肥不当造成的，如地表撒施碳酸氢铵、尿素、禽粪等会直接或间接放出氨气。</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 ）播种床土要求特别疏松通透，而土壤肥沃程度要求不高。</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 ）炼苗应是在定植前5～7天进行，停止苗床加温，并揭膜通风。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 ）蔬菜苗床土壤可用40%甲醛进行消毒。</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 ）所有的种子都具有种皮、胚和胚乳这三部分。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 ）冬春季进行设施蔬菜育苗时适当降低棚内湿度有利于防止病害发生。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 ）番茄的茎为半直立性可利用扦插繁殖。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 ）黄瓜在冬春季育苗时遇到冻害时，应该迅速升高温度。</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 ）为防止蔬菜幼苗沤根，分苗应选择晴天进行，严禁大水漫灌。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 ）发芽势是指在发芽试验终期全部正常发芽种子数占供试种子数的百分率。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 ）对于整株植物来说，衰老首先出现在叶片和根系。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 ）蔬菜分苗期应根据秧苗的形态指标或生理苗龄来确定。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 ）土壤中含量少的元素称为微量元素，含量多的称为大量元素。</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 ）瓜类蔬菜定植时一定要深栽。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 ）对于容易离皮的树种，嫁接时可用“T”形芽接方法。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 ）嫁接能够很好地防止番茄根腐病、青枯病、萎蔫病的发生。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 ）多年生植物一生开多次花。</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 ）蔬菜嫁接砧木的选择应与接穗具有较高的嫁接亲和力，以保证嫁接后伤口及时愈合。</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 ）光照可以诱导愈伤组织的生长，促进嫁接成活。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 ）目前生产上黄瓜嫁接可采用黑籽南瓜或白籽南瓜作为砧木。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 ）植物组织培养是人为控制培养条件，所以生长期长，繁殖率低，不利用自动化控制。</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 ）蹲苗的方法依蔬菜种类、品质、土质、气候条件等的不同而有差异。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 ）嫁接能够很好地防止黄瓜枯萎病的发生。</w:t>
      </w:r>
    </w:p>
    <w:p>
      <w:pPr>
        <w:spacing w:line="360" w:lineRule="auto"/>
        <w:rPr>
          <w:rFonts w:ascii="仿宋_GB2312" w:eastAsia="仿宋_GB2312" w:cs="仿宋"/>
          <w:kern w:val="0"/>
          <w:sz w:val="28"/>
          <w:szCs w:val="28"/>
        </w:rPr>
      </w:pPr>
      <w:r>
        <w:rPr>
          <w:rFonts w:hint="eastAsia" w:ascii="仿宋_GB2312" w:eastAsia="仿宋_GB2312" w:cs="仿宋"/>
          <w:kern w:val="0"/>
          <w:sz w:val="28"/>
          <w:szCs w:val="28"/>
        </w:rPr>
        <w:t>28.（ ）冬季对植物喷洒防冻剂，实行地面覆盖、中耕利用大小拱棚和日光温室等，都可以增加大气逆辐射，减少地面有效辐射，使地面和一定范围内的空气温度保持稳定。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 ）一般来说，夏季植物白天长的慢，夜间长的快。</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 ）土壤深翻抚育，一般4-5年一次，黏土可长，沙壤土宜短。</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 ）现代化温室加温、加湿、遮阳、施肥等配套设施齐全，可以实现蔬菜的周年生产。</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 ）相同几种固体基质以不同比例配制，其不同混合基质的物理性质和化学性质都相同。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 ）茄果类蔬菜嫁接时砧木和接穗的切口选在第三片与第四片真叶之间。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 ）无土栽培的技术效果，主要是改善了植物根系条件，包括水分、矿质营养和空气等。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 ）靠接适用于胚轴较粗的砧木种类，嫁接适期瓜类蔬菜为砧木子叶全展，第一片真叶显露，接穗第一片真叶始露至展开。</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36.（ ）酸性土壤施用酸性肥料时，一定要配合施用石灰和有机肥料。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 ）蔬菜和水果在收获前，如发现虫害，可用乐果进行化学防治。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 ）蔬菜种子在贮藏期间含水量应控制在7%～9%之间。</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 ）烧根是由于苗床肥料过多，应将肥料与土壤充分混匀，严格控制施肥浓度，施用有机肥应充分腐熟。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 ）试验表明番茄生长与结实在昼夜恒温条件下比变温条件下长势好的多。</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 ）目前无土栽培中用得最广泛的氮源和钙源肥料是硝酸钙。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 ）硝酸钾是一种生理碱性肥料。</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 ）在种子的萌发过程中，胚根部分最先突破种皮。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 ）嫁接成活的关键是维管束的相互连接，仅薄壁细胞愈合，或接穗在砧木组织中生根，不能算是嫁接成活。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 ）种植作物过程中，如果营养液的pH 值上升或下降到作物最适的pH 范围之外，就要用稀酸或稀碱溶液来中和调节营养液pH 值。</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 ）有机基质是一类由非土壤组成的有机物料经过无害化处理形成的栽培介质。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 ）单一基质在栽培作物时总会存在一些缺陷和不足。如容重过轻或过重、通气不良、保水性差等，故常将两种或两种以上的基质混合形成复合基质来使用。</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 ）嫁接是一种有性繁殖的主要手段。</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 ）工厂化育苗时，穴盘中每穴一定不能播多粒种子。</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 ）嫁接栽培是克服瓜菜等园艺作物连茬病害和低温障碍的最有效途径，抗病、增产效果显著。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 ）无土栽培就是水培。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 ）利用实生苗繁殖的果木，播种期的确定是：温带常用春播和秋播；亚热带和热带全年均可播种。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 ）西瓜砧木主要有葫芦、南瓜、冬瓜等，常用砧木为葫芦和南瓜。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 ）无性繁殖主要包括自根苗繁殖和嫁接苗繁殖。</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 ）茄子黄萎病、番茄青枯病和枯萎病等均可通过嫁接得到有效的控制。</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 ）干旱季节移植果木，常用地膜覆盖，其主要作用是减少土壤水分蒸发，抑制杂草生长，提高地温。</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 ）黄瓜与南瓜嫁接组合，插接时，用竹签紧贴南瓜子叶叶柄基部斜插，插孔深约0.3</w:t>
      </w:r>
      <w:r>
        <w:rPr>
          <w:rFonts w:hint="eastAsia" w:ascii="仿宋_GB2312" w:eastAsia="仿宋" w:cs="仿宋"/>
          <w:kern w:val="0"/>
          <w:sz w:val="28"/>
          <w:szCs w:val="28"/>
        </w:rPr>
        <w:t>㎝</w:t>
      </w:r>
      <w:r>
        <w:rPr>
          <w:rFonts w:hint="eastAsia" w:ascii="仿宋_GB2312" w:eastAsia="仿宋_GB2312" w:cs="仿宋"/>
          <w:kern w:val="0"/>
          <w:sz w:val="28"/>
          <w:szCs w:val="28"/>
        </w:rPr>
        <w:t>为宜。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 ）果树进行追肥必须结合灌水，肥效才能有效提高。</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 ）工厂化育苗条件下穴盘的穴格体积较小，基质持水量有限，加之无土基质的疏松和透气性较强，因此，基质水分状况变化较快，在成苗期间不需要每天必须浇灌。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 ）果树叶面施肥的时间多在上午10时以前和下午4时以后为宜。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 ）壮苗应有适宜的根冠比T/R 值。但具有适宜的T/R 值的秧苗不一定都是壮苗。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 ）危害果树苗木的地下害虫很多，但危害最重的是白土蚕，其防治的药物主要是辛硫膦和甲敌粉。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 ）现代化温室和先进的工程装备是工厂化育苗最重要的基础。</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 ）果树嫁接的方法很多，主要有芽接、枝接、根接、靠接和高接换种等。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 ）用元素重量/升表示营养液浓度可以作为不同的营养液配方之间元素浓度的比较。</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 ）苹果适宜于温凉地区生长，以冬季寒冷，夏季凉爽干燥的气候为宜。</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 ）种子生活力常用具有生命力的种子数占试验样品种子数的百分率表示。</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 ）很多果树用实生苗法繁殖，其母本的优良性状，往往易发生变异。</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 ）蔬菜插接适用于胚轴较粗的砧木种类。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 ）果树嫁接用的接穗或接芽要选自优良的母本树，以壮年树、外围枝、上部的无病虫害的健壮枝条或芽为好。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 ）在实际生产过程中，应该选用一些生理酸碱性变化较平稳的营养液配方。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 ）在果树嫁接技术上要求做到“三快”即：“刀具磨得快；动作快；接穗插入快” 。</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 ）嫁接完成后，应立即将幼苗转入拱棚或其他类型的驯化设施中，创造良好的环境条件，促进接口愈合和嫁接成活。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 ）果木春接后15-20天，夏秋嫁接后20天以后，若芽片仍鲜绿即为成活象征，如已变黄则应及时补接或待春暖再接。</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 ）无土栽培的耗水量大约只有土壤栽培的1/4～1/10。</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 ）杨梅多以普通压条繁殖为主嫁接繁殖为辅。</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 ）蔬菜在育苗过程中，遇到灾害性天气，如连续阴天下雪切不可揭开草苫，以免幼苗受到冻害。</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 ）果树生产上，疏去过多的花、果，调节生长和结果的矛盾，是防止大小年，达至丰产优质的有效措施。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 ）保护地苗床中采用地膜覆盖的方法可有效防止种子的戴帽出土。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 ）一株成年苹果树，花数可达数万至十数万，而结成果只有3000-5000个。</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 ）蔬菜秧苗锻炼的作用是使秧苗茎叶的碳水化合物含量提高、氮含量提高，花芽分化推迟。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 ）南方种植苹果，适宜的立地条件是：海拔较高，坡度较缓，园地背风向阳、以1800-2500米的海拔长势较好。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 ）蔬菜分苗主要是将集约培育的幼苗移栽到营养钵中或分苗床里，以扩大单株根系营养面积和叶片光合面积，促进幼苗矮壮。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 ）中国李对气候的适应力强，能耐寒和耐热，在南方各地均可栽培。</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 ）通常情况下，下午嫁接的蔬菜苗成活率高于上午。</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 ）梅当前常用扦插或嫁接育苗，为提高商品质量，则应采用嫁接育苗。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 ）蔬菜幼苗发芽期的破心阶段易徒长形成“高脚苗”。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88.（ ）葡萄育苗主要采用扦插，其次是压条，但为了增强抗逆性，也可以用嫁接育苗。</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 ）母液配制中，一般将其配方中的化合物分为三类，其配成的浓缩液分别称为A 母液、B 母液、C 母液。</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 ）柿子脱涩的方法有温水脱涩和石灰水脱涩两种。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 ）营养液的管理主要指浓度、酸碱度（pH）、溶存氧、液温等方面的合理调节管理。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 ）核桃嫁接苗开始结果的年龄比实生苗早，管理得好3-4年开始结果，15-20年进入盛果期。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 ）无土育苗过程中，配制营养液的氮源应以铵态氮为主。</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 ）核桃树修剪以春季最适宜，成年树，在采果后的10月前后，叶沿未变黄之前进行。</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 ）山楂是利用种子繁殖，但是为了提高出芽率，要进行冷热处理或浓硫酸处理。</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 ）核桃嫁接时如果刀具锋利，操作讯速，前平滑，使少接触空气，则就能大大提高嫁接成活率。</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 ）瓜类蔬菜的嫁接最适时期为接穗子叶全展。砧木子叶展平，第一片真叶显露到初展。</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 ）石榴扦插苗种植后一般2-3年结果，在第10年左右进入盛果期。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 ）石榴的繁殖方法有扦插繁殖和压条繁殖两种。</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 ）嫁接育苗的作用有防止土传病害、提高产量、增强植株的抗逆性等。</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 ）药液浸种在种子浸入药液前，通常应先在清水中浸泡3～4 小时。</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 ）黄瓜苗期可以通过增大昼夜温差来增强黄瓜的抗逆性。</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103.（ ）浸种时对种皮上有黏液的种子，可以用2%～5%的碱液搓洗，以利于种子萌发。</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 ）通常嫁接苗定植前2 周左右时间为低温炼苗期。</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 ）</w:t>
      </w:r>
      <w:r>
        <w:rPr>
          <w:rFonts w:hint="eastAsia" w:ascii="仿宋" w:hAnsi="仿宋" w:eastAsia="仿宋"/>
          <w:sz w:val="28"/>
          <w:szCs w:val="28"/>
        </w:rPr>
        <w:t>北方落叶果树在春季气温逐渐回升，砧木树液开始流动，接穗尚未发芽，是果树嫁接的黄金时段</w:t>
      </w:r>
      <w:r>
        <w:rPr>
          <w:rFonts w:hint="eastAsia" w:ascii="仿宋_GB2312" w:eastAsia="仿宋_GB2312" w:cs="仿宋"/>
          <w:kern w:val="0"/>
          <w:sz w:val="28"/>
          <w:szCs w:val="28"/>
        </w:rPr>
        <w:t>。</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 ）营养液的酸碱度直接影响到养分的溶解度和根系的吸收功能。</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 ）一般幼龄苗的营养液浓度应稍高一些，随着秧苗生长，浓度逐渐降低。</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 ）不同作物对营养液浓度要求不同，同一作物在不同生育时期也不一样。</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 ）水培育苗的主要设施包括育苗床、育苗板、营养液循环系统、自动控制系统和营养液消毒装置。</w:t>
      </w:r>
    </w:p>
    <w:p>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 ）根系分泌的酸性物质，使基质酸性增强，导致连作障碍，但基质培连续多次种植，某一植物能正常生长。</w:t>
      </w:r>
    </w:p>
    <w:p>
      <w:pPr>
        <w:rPr>
          <w:rFonts w:ascii="仿宋_GB2312" w:eastAsia="仿宋_GB2312"/>
          <w:sz w:val="28"/>
          <w:szCs w:val="28"/>
        </w:rPr>
      </w:pPr>
      <w:r>
        <w:rPr>
          <w:rFonts w:hint="eastAsia" w:ascii="仿宋_GB2312" w:eastAsia="仿宋_GB2312"/>
          <w:sz w:val="28"/>
          <w:szCs w:val="28"/>
        </w:rPr>
        <w:t xml:space="preserve">111.（ ）无土栽培的理论基础是“矿质营养学说”。  </w:t>
      </w:r>
    </w:p>
    <w:p>
      <w:pPr>
        <w:rPr>
          <w:rFonts w:ascii="仿宋_GB2312" w:eastAsia="仿宋_GB2312"/>
          <w:sz w:val="28"/>
          <w:szCs w:val="28"/>
        </w:rPr>
      </w:pPr>
      <w:r>
        <w:rPr>
          <w:rFonts w:hint="eastAsia" w:ascii="仿宋_GB2312" w:eastAsia="仿宋_GB2312"/>
          <w:sz w:val="28"/>
          <w:szCs w:val="28"/>
        </w:rPr>
        <w:t>112.（ ）</w:t>
      </w:r>
      <w:r>
        <w:rPr>
          <w:rFonts w:hint="eastAsia" w:ascii="仿宋" w:hAnsi="仿宋" w:eastAsia="仿宋"/>
          <w:sz w:val="28"/>
          <w:szCs w:val="28"/>
        </w:rPr>
        <w:t>温度是影响果树嫁接成活的主要因素。温度偏低，愈合组织增生较慢，温度偏高，抑制或破坏愈伤组织的恢复和发育，都会降低嫁接成活率</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113.（ ）</w:t>
      </w:r>
      <w:r>
        <w:rPr>
          <w:rFonts w:hint="eastAsia" w:ascii="仿宋" w:hAnsi="仿宋" w:eastAsia="仿宋"/>
          <w:sz w:val="28"/>
          <w:szCs w:val="28"/>
        </w:rPr>
        <w:t>在大量果树嫁接实施时，为避免接穗过分失水，多采用湿布包裹接穗的方法保湿</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114.（ ）无土栽培现在处于大规模集约化、自动化生产应用时期。</w:t>
      </w:r>
    </w:p>
    <w:p>
      <w:pPr>
        <w:rPr>
          <w:rFonts w:ascii="仿宋_GB2312" w:eastAsia="仿宋_GB2312"/>
          <w:sz w:val="28"/>
          <w:szCs w:val="28"/>
        </w:rPr>
      </w:pPr>
      <w:r>
        <w:rPr>
          <w:rFonts w:hint="eastAsia" w:ascii="仿宋_GB2312" w:eastAsia="仿宋_GB2312"/>
          <w:sz w:val="28"/>
          <w:szCs w:val="28"/>
        </w:rPr>
        <w:t>115.（ ）有机生态型无土栽培的生产成本低。</w:t>
      </w:r>
    </w:p>
    <w:p>
      <w:pPr>
        <w:rPr>
          <w:rFonts w:ascii="仿宋_GB2312" w:eastAsia="仿宋_GB2312"/>
          <w:sz w:val="28"/>
          <w:szCs w:val="28"/>
        </w:rPr>
      </w:pPr>
      <w:r>
        <w:rPr>
          <w:rFonts w:hint="eastAsia" w:ascii="仿宋_GB2312" w:eastAsia="仿宋_GB2312"/>
          <w:sz w:val="28"/>
          <w:szCs w:val="28"/>
        </w:rPr>
        <w:t>116.（ ）</w:t>
      </w:r>
      <w:r>
        <w:rPr>
          <w:rFonts w:hint="eastAsia" w:ascii="仿宋" w:hAnsi="仿宋" w:eastAsia="仿宋"/>
          <w:sz w:val="28"/>
          <w:szCs w:val="28"/>
        </w:rPr>
        <w:t>光线对愈伤组织生长有抑制作用，接穗嫁接到砧木上后，应保持嫁接口避光，严密包扎。所以嫁接时无需避开阴雨天、雾天等光照少的天气</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117.（ ）</w:t>
      </w:r>
      <w:r>
        <w:rPr>
          <w:rFonts w:hint="eastAsia" w:ascii="仿宋" w:hAnsi="仿宋" w:eastAsia="仿宋"/>
          <w:sz w:val="28"/>
          <w:szCs w:val="28"/>
        </w:rPr>
        <w:t>果树病毒病害不会通过嫁接传染给后代苗木</w:t>
      </w:r>
      <w:r>
        <w:rPr>
          <w:rFonts w:hint="eastAsia" w:ascii="仿宋_GB2312" w:eastAsia="仿宋_GB2312"/>
          <w:sz w:val="28"/>
          <w:szCs w:val="28"/>
        </w:rPr>
        <w:t>。</w:t>
      </w:r>
    </w:p>
    <w:p>
      <w:pPr>
        <w:spacing w:line="360" w:lineRule="auto"/>
        <w:rPr>
          <w:rFonts w:ascii="仿宋" w:hAnsi="仿宋" w:eastAsia="仿宋"/>
          <w:sz w:val="28"/>
          <w:szCs w:val="28"/>
        </w:rPr>
      </w:pPr>
      <w:r>
        <w:rPr>
          <w:rFonts w:hint="eastAsia" w:ascii="仿宋_GB2312" w:eastAsia="仿宋_GB2312"/>
          <w:sz w:val="28"/>
          <w:szCs w:val="28"/>
        </w:rPr>
        <w:t>118.（ ）</w:t>
      </w:r>
      <w:r>
        <w:rPr>
          <w:rFonts w:hint="eastAsia" w:ascii="仿宋" w:hAnsi="仿宋" w:eastAsia="仿宋"/>
          <w:sz w:val="28"/>
          <w:szCs w:val="28"/>
        </w:rPr>
        <w:t>改良果树品种的嫁接，都可选择在早春嫁接，有利于幼枝生长和树冠的形成。</w:t>
      </w:r>
    </w:p>
    <w:p>
      <w:pPr>
        <w:rPr>
          <w:rFonts w:ascii="仿宋_GB2312" w:eastAsia="仿宋_GB2312"/>
          <w:color w:val="0000FF"/>
          <w:sz w:val="28"/>
          <w:szCs w:val="28"/>
        </w:rPr>
      </w:pPr>
      <w:r>
        <w:rPr>
          <w:rFonts w:hint="eastAsia" w:ascii="仿宋_GB2312" w:eastAsia="仿宋_GB2312"/>
          <w:sz w:val="28"/>
          <w:szCs w:val="28"/>
        </w:rPr>
        <w:t>119.（ ）无土栽培能够避免土壤连作障碍。</w:t>
      </w:r>
    </w:p>
    <w:p>
      <w:pPr>
        <w:rPr>
          <w:rFonts w:ascii="仿宋_GB2312" w:eastAsia="仿宋_GB2312"/>
          <w:sz w:val="28"/>
          <w:szCs w:val="28"/>
        </w:rPr>
      </w:pPr>
      <w:r>
        <w:rPr>
          <w:rFonts w:hint="eastAsia" w:ascii="仿宋_GB2312" w:eastAsia="仿宋_GB2312"/>
          <w:sz w:val="28"/>
          <w:szCs w:val="28"/>
        </w:rPr>
        <w:t>120.（ ）无土栽培如管理不当，易造成某些病害的大范围传播。</w:t>
      </w:r>
    </w:p>
    <w:p>
      <w:pPr>
        <w:rPr>
          <w:rFonts w:ascii="仿宋_GB2312" w:eastAsia="仿宋_GB2312"/>
          <w:sz w:val="28"/>
          <w:szCs w:val="28"/>
        </w:rPr>
      </w:pPr>
      <w:r>
        <w:rPr>
          <w:rFonts w:hint="eastAsia" w:ascii="仿宋_GB2312" w:eastAsia="仿宋_GB2312"/>
          <w:sz w:val="28"/>
          <w:szCs w:val="28"/>
        </w:rPr>
        <w:t>121.（ ）</w:t>
      </w:r>
      <w:r>
        <w:rPr>
          <w:rFonts w:hint="eastAsia" w:ascii="仿宋" w:hAnsi="仿宋" w:eastAsia="仿宋"/>
          <w:sz w:val="28"/>
          <w:szCs w:val="28"/>
        </w:rPr>
        <w:t>让同一棵苹果树上结出“国光”“红富土”等不同品种的苹果，只能采用嫁接技术才能实现</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122.（ ）地膜覆盖栽培必须一次性施足基肥。</w:t>
      </w:r>
    </w:p>
    <w:p>
      <w:pPr>
        <w:rPr>
          <w:rFonts w:ascii="仿宋_GB2312" w:eastAsia="仿宋_GB2312"/>
          <w:sz w:val="28"/>
          <w:szCs w:val="28"/>
        </w:rPr>
      </w:pPr>
      <w:r>
        <w:rPr>
          <w:rFonts w:hint="eastAsia" w:ascii="仿宋_GB2312" w:eastAsia="仿宋_GB2312"/>
          <w:sz w:val="28"/>
          <w:szCs w:val="28"/>
        </w:rPr>
        <w:t>123.（ ）地膜覆盖栽培，在作物生长的前期应多施氮肥。</w:t>
      </w:r>
    </w:p>
    <w:p>
      <w:pPr>
        <w:rPr>
          <w:rFonts w:ascii="仿宋_GB2312" w:eastAsia="仿宋_GB2312"/>
          <w:sz w:val="28"/>
          <w:szCs w:val="28"/>
        </w:rPr>
      </w:pPr>
      <w:r>
        <w:rPr>
          <w:rFonts w:hint="eastAsia" w:ascii="仿宋_GB2312" w:eastAsia="仿宋_GB2312"/>
          <w:sz w:val="28"/>
          <w:szCs w:val="28"/>
        </w:rPr>
        <w:t>124.（ ）</w:t>
      </w:r>
      <w:r>
        <w:rPr>
          <w:rFonts w:hint="eastAsia" w:ascii="仿宋" w:hAnsi="仿宋" w:eastAsia="仿宋"/>
          <w:sz w:val="28"/>
          <w:szCs w:val="28"/>
        </w:rPr>
        <w:t>在杜梨的枝条上嫁接鸭梨枝条，则嫁接后的枝条上结出的一定是鸭梨</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125.（ ）小拱棚内气温分布均匀。</w:t>
      </w:r>
    </w:p>
    <w:p>
      <w:pPr>
        <w:rPr>
          <w:rFonts w:ascii="仿宋_GB2312" w:eastAsia="仿宋_GB2312"/>
          <w:sz w:val="28"/>
          <w:szCs w:val="28"/>
        </w:rPr>
      </w:pPr>
      <w:r>
        <w:rPr>
          <w:rFonts w:hint="eastAsia" w:ascii="仿宋_GB2312" w:eastAsia="仿宋_GB2312"/>
          <w:sz w:val="28"/>
          <w:szCs w:val="28"/>
        </w:rPr>
        <w:t>126.（ ）连栋大棚在密闭的情况下，棚温升高，相对湿度升高；棚温降低，相对湿度降低。</w:t>
      </w:r>
    </w:p>
    <w:p>
      <w:pPr>
        <w:rPr>
          <w:rFonts w:ascii="仿宋_GB2312" w:eastAsia="仿宋_GB2312"/>
          <w:sz w:val="28"/>
          <w:szCs w:val="28"/>
        </w:rPr>
      </w:pPr>
      <w:r>
        <w:rPr>
          <w:rFonts w:hint="eastAsia" w:ascii="仿宋_GB2312" w:eastAsia="仿宋_GB2312"/>
          <w:sz w:val="28"/>
          <w:szCs w:val="28"/>
        </w:rPr>
        <w:t>127.（ ）一般大型设施的温度日变化剧烈，日较差大。</w:t>
      </w:r>
    </w:p>
    <w:p>
      <w:pPr>
        <w:rPr>
          <w:rFonts w:ascii="仿宋_GB2312" w:eastAsia="仿宋_GB2312"/>
          <w:sz w:val="28"/>
          <w:szCs w:val="28"/>
        </w:rPr>
      </w:pPr>
      <w:r>
        <w:rPr>
          <w:rFonts w:hint="eastAsia" w:ascii="仿宋_GB2312" w:eastAsia="仿宋_GB2312"/>
          <w:sz w:val="28"/>
          <w:szCs w:val="28"/>
        </w:rPr>
        <w:t>128.（ ）晴天白天设施内大部分时间里的二氧化碳浓度低于适宜浓度。</w:t>
      </w:r>
    </w:p>
    <w:p>
      <w:pPr>
        <w:rPr>
          <w:rFonts w:ascii="仿宋_GB2312" w:eastAsia="仿宋_GB2312"/>
          <w:sz w:val="28"/>
          <w:szCs w:val="28"/>
        </w:rPr>
      </w:pPr>
      <w:r>
        <w:rPr>
          <w:rFonts w:hint="eastAsia" w:ascii="仿宋_GB2312" w:eastAsia="仿宋_GB2312"/>
          <w:sz w:val="28"/>
          <w:szCs w:val="28"/>
        </w:rPr>
        <w:t>129.（ ）蔬菜的食用器官包括根、茎、叶、花、果实、种子和菌丝体等。</w:t>
      </w:r>
    </w:p>
    <w:p>
      <w:pPr>
        <w:rPr>
          <w:rFonts w:ascii="仿宋_GB2312" w:eastAsia="仿宋_GB2312"/>
          <w:sz w:val="28"/>
          <w:szCs w:val="28"/>
        </w:rPr>
      </w:pPr>
      <w:r>
        <w:rPr>
          <w:rFonts w:hint="eastAsia" w:ascii="仿宋_GB2312" w:eastAsia="仿宋_GB2312"/>
          <w:sz w:val="28"/>
          <w:szCs w:val="28"/>
        </w:rPr>
        <w:t>130.（ ）</w:t>
      </w:r>
      <w:r>
        <w:rPr>
          <w:rFonts w:hint="eastAsia" w:ascii="仿宋" w:hAnsi="仿宋" w:eastAsia="仿宋"/>
          <w:sz w:val="28"/>
          <w:szCs w:val="28"/>
        </w:rPr>
        <w:t>“T”形芽接用塑料条捆扎绑缚时，先在芽上方扎紧一道，再在芽下方捆紧一道，然后连缠三四下，系活扣。注意露出叶柄，露芽不露芽均可</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131.（ ）一般设施的透光量随着太阳光线入射角的增大而增大。</w:t>
      </w:r>
    </w:p>
    <w:p>
      <w:pPr>
        <w:rPr>
          <w:rFonts w:ascii="仿宋_GB2312" w:eastAsia="仿宋_GB2312"/>
          <w:sz w:val="28"/>
          <w:szCs w:val="28"/>
        </w:rPr>
      </w:pPr>
      <w:r>
        <w:rPr>
          <w:rFonts w:hint="eastAsia" w:ascii="仿宋_GB2312" w:eastAsia="仿宋_GB2312"/>
          <w:sz w:val="28"/>
          <w:szCs w:val="28"/>
        </w:rPr>
        <w:t>132.（ ）温室内的光照分布，一般表现为：由下向上，逐渐增强。</w:t>
      </w:r>
    </w:p>
    <w:p>
      <w:pPr>
        <w:rPr>
          <w:rFonts w:ascii="仿宋_GB2312" w:eastAsia="仿宋_GB2312"/>
          <w:sz w:val="28"/>
          <w:szCs w:val="28"/>
        </w:rPr>
      </w:pPr>
      <w:r>
        <w:rPr>
          <w:rFonts w:hint="eastAsia" w:ascii="仿宋_GB2312" w:eastAsia="仿宋_GB2312"/>
          <w:sz w:val="28"/>
          <w:szCs w:val="28"/>
        </w:rPr>
        <w:t>133.（ ）塑料大棚的跨度和高度越大，棚中部光照越强。</w:t>
      </w:r>
    </w:p>
    <w:p>
      <w:pPr>
        <w:rPr>
          <w:rFonts w:ascii="仿宋_GB2312" w:eastAsia="仿宋_GB2312"/>
          <w:sz w:val="28"/>
          <w:szCs w:val="28"/>
        </w:rPr>
      </w:pPr>
      <w:r>
        <w:rPr>
          <w:rFonts w:hint="eastAsia" w:ascii="仿宋_GB2312" w:eastAsia="仿宋_GB2312"/>
          <w:sz w:val="28"/>
          <w:szCs w:val="28"/>
        </w:rPr>
        <w:t>134.（ ）土壤湿度的变化幅度比空气湿度的变化小。</w:t>
      </w:r>
    </w:p>
    <w:p>
      <w:pPr>
        <w:rPr>
          <w:rFonts w:ascii="仿宋_GB2312" w:eastAsia="仿宋_GB2312"/>
          <w:sz w:val="28"/>
          <w:szCs w:val="28"/>
        </w:rPr>
      </w:pPr>
      <w:r>
        <w:rPr>
          <w:rFonts w:hint="eastAsia" w:ascii="仿宋_GB2312" w:eastAsia="仿宋_GB2312"/>
          <w:sz w:val="28"/>
          <w:szCs w:val="28"/>
        </w:rPr>
        <w:t>135.（ ）一般，设施内一天中的空气相对湿度最高值出现在中午气温达最大值时。</w:t>
      </w:r>
    </w:p>
    <w:p>
      <w:pPr>
        <w:rPr>
          <w:rFonts w:ascii="仿宋_GB2312" w:eastAsia="仿宋_GB2312"/>
          <w:sz w:val="28"/>
          <w:szCs w:val="28"/>
        </w:rPr>
      </w:pPr>
      <w:r>
        <w:rPr>
          <w:rFonts w:hint="eastAsia" w:ascii="仿宋_GB2312" w:eastAsia="仿宋_GB2312"/>
          <w:sz w:val="28"/>
          <w:szCs w:val="28"/>
        </w:rPr>
        <w:t>136.（ ）设施栽培韭菜的品种应选生长迅速，抗寒力强，丰产而优质的品种。</w:t>
      </w:r>
    </w:p>
    <w:p>
      <w:pPr>
        <w:rPr>
          <w:rFonts w:ascii="仿宋_GB2312" w:eastAsia="仿宋_GB2312"/>
          <w:sz w:val="28"/>
          <w:szCs w:val="28"/>
        </w:rPr>
      </w:pPr>
      <w:r>
        <w:rPr>
          <w:rFonts w:hint="eastAsia" w:ascii="仿宋_GB2312" w:eastAsia="仿宋_GB2312"/>
          <w:sz w:val="28"/>
          <w:szCs w:val="28"/>
        </w:rPr>
        <w:t>137.（ ）</w:t>
      </w:r>
      <w:r>
        <w:rPr>
          <w:rFonts w:hint="eastAsia" w:ascii="仿宋" w:hAnsi="仿宋" w:eastAsia="仿宋"/>
          <w:sz w:val="28"/>
          <w:szCs w:val="28"/>
        </w:rPr>
        <w:t>果树的嫁接、扦插，农作物的播种都属于有性生殖</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138.（ ）马铃薯适宜在微酸性土壤中生长，最适宜的土壤pH是5.5～6.5。</w:t>
      </w:r>
    </w:p>
    <w:p>
      <w:pPr>
        <w:rPr>
          <w:rFonts w:ascii="仿宋_GB2312" w:eastAsia="仿宋_GB2312"/>
          <w:sz w:val="28"/>
          <w:szCs w:val="28"/>
        </w:rPr>
      </w:pPr>
      <w:r>
        <w:rPr>
          <w:rFonts w:hint="eastAsia" w:ascii="仿宋_GB2312" w:eastAsia="仿宋_GB2312"/>
          <w:sz w:val="28"/>
          <w:szCs w:val="28"/>
        </w:rPr>
        <w:t>139.（ ）黄秋葵主要以采收嫩果荚为主，也有采收花和种子进行加工的。</w:t>
      </w:r>
    </w:p>
    <w:p>
      <w:pPr>
        <w:rPr>
          <w:rFonts w:ascii="仿宋_GB2312" w:eastAsia="仿宋_GB2312"/>
          <w:sz w:val="28"/>
          <w:szCs w:val="28"/>
        </w:rPr>
      </w:pPr>
      <w:r>
        <w:rPr>
          <w:rFonts w:hint="eastAsia" w:ascii="仿宋_GB2312" w:eastAsia="仿宋_GB2312"/>
          <w:sz w:val="28"/>
          <w:szCs w:val="28"/>
        </w:rPr>
        <w:t>140.（ ）生姜的发芽期是指种姜幼芽萌动至第1片姜叶展开，需30d。</w:t>
      </w:r>
    </w:p>
    <w:p>
      <w:pPr>
        <w:spacing w:line="360" w:lineRule="auto"/>
        <w:rPr>
          <w:rFonts w:ascii="仿宋_GB2312" w:eastAsia="仿宋_GB2312"/>
          <w:sz w:val="28"/>
          <w:szCs w:val="28"/>
        </w:rPr>
      </w:pPr>
      <w:r>
        <w:rPr>
          <w:rFonts w:hint="eastAsia" w:ascii="仿宋_GB2312" w:eastAsia="仿宋_GB2312"/>
          <w:sz w:val="28"/>
          <w:szCs w:val="28"/>
        </w:rPr>
        <w:t>141.（ ）</w:t>
      </w:r>
      <w:r>
        <w:rPr>
          <w:rFonts w:hint="eastAsia" w:ascii="仿宋" w:hAnsi="仿宋" w:eastAsia="仿宋"/>
          <w:sz w:val="28"/>
          <w:szCs w:val="28"/>
        </w:rPr>
        <w:t>异地引种的接穗必须做好贮运工作，如果蜡封接穗，可直接运输，不必经特殊包装</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142.（ ）</w:t>
      </w:r>
      <w:r>
        <w:rPr>
          <w:rFonts w:hint="eastAsia" w:ascii="仿宋" w:hAnsi="仿宋" w:eastAsia="仿宋"/>
          <w:sz w:val="28"/>
          <w:szCs w:val="28"/>
        </w:rPr>
        <w:t>葡萄硬枝嫁接时，因其愈伤组织的形成需氧较多，接口宜稀疏的加以绑缚，不需涂蜡</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 xml:space="preserve">143.（ ）12月至次年6月为黄花菜大棚管理期，此期间需严格控制大棚内温湿度，最高温度不超过 35℃，最低温度不低于20℃。   </w:t>
      </w:r>
    </w:p>
    <w:p>
      <w:pPr>
        <w:rPr>
          <w:rFonts w:ascii="仿宋_GB2312" w:eastAsia="仿宋_GB2312"/>
          <w:sz w:val="28"/>
          <w:szCs w:val="28"/>
        </w:rPr>
      </w:pPr>
      <w:r>
        <w:rPr>
          <w:rFonts w:hint="eastAsia" w:ascii="仿宋_GB2312" w:eastAsia="仿宋_GB2312"/>
          <w:sz w:val="28"/>
          <w:szCs w:val="28"/>
        </w:rPr>
        <w:t xml:space="preserve">144.（ ）观赏南瓜的授粉一般在傍晚进行。   </w:t>
      </w:r>
    </w:p>
    <w:p>
      <w:pPr>
        <w:rPr>
          <w:rFonts w:ascii="仿宋_GB2312" w:eastAsia="仿宋_GB2312"/>
          <w:sz w:val="28"/>
          <w:szCs w:val="28"/>
        </w:rPr>
      </w:pPr>
      <w:r>
        <w:rPr>
          <w:rFonts w:hint="eastAsia" w:ascii="仿宋_GB2312" w:eastAsia="仿宋_GB2312"/>
          <w:sz w:val="28"/>
          <w:szCs w:val="28"/>
        </w:rPr>
        <w:t>145.（ ）</w:t>
      </w:r>
      <w:r>
        <w:rPr>
          <w:rFonts w:hint="eastAsia" w:ascii="仿宋" w:hAnsi="仿宋" w:eastAsia="仿宋"/>
          <w:sz w:val="28"/>
          <w:szCs w:val="28"/>
        </w:rPr>
        <w:t>利用植物组织培养技术，能够在短时间内大批量地培育出植物新个体</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 xml:space="preserve">146.（ ）蒜黄生长期短，一茬收两次只需30d，是蔬菜淡季供应的大棚蔬菜。 </w:t>
      </w:r>
    </w:p>
    <w:p>
      <w:pPr>
        <w:rPr>
          <w:rFonts w:ascii="仿宋_GB2312" w:eastAsia="仿宋_GB2312"/>
          <w:sz w:val="28"/>
          <w:szCs w:val="28"/>
        </w:rPr>
      </w:pPr>
      <w:r>
        <w:rPr>
          <w:rFonts w:hint="eastAsia" w:ascii="仿宋_GB2312" w:eastAsia="仿宋_GB2312"/>
          <w:sz w:val="28"/>
          <w:szCs w:val="28"/>
        </w:rPr>
        <w:t>147.（ ）</w:t>
      </w:r>
      <w:r>
        <w:rPr>
          <w:rFonts w:hint="eastAsia" w:ascii="仿宋" w:hAnsi="仿宋" w:eastAsia="仿宋"/>
          <w:sz w:val="28"/>
          <w:szCs w:val="28"/>
        </w:rPr>
        <w:t>利用分根、扦插、嫁接、压条等方法繁殖花卉或果树，最主要优点是能保留亲代的优良性状</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 xml:space="preserve">148.（ ）早春花椰菜定植后不需要闭棚，可以直接开棚放风。    </w:t>
      </w:r>
    </w:p>
    <w:p>
      <w:pPr>
        <w:rPr>
          <w:rFonts w:ascii="仿宋_GB2312" w:eastAsia="仿宋_GB2312"/>
          <w:sz w:val="28"/>
          <w:szCs w:val="28"/>
        </w:rPr>
      </w:pPr>
      <w:r>
        <w:rPr>
          <w:rFonts w:hint="eastAsia" w:ascii="仿宋_GB2312" w:eastAsia="仿宋_GB2312"/>
          <w:sz w:val="28"/>
          <w:szCs w:val="28"/>
        </w:rPr>
        <w:t>149.（ ）</w:t>
      </w:r>
      <w:r>
        <w:rPr>
          <w:rFonts w:hint="eastAsia" w:ascii="仿宋" w:hAnsi="仿宋" w:eastAsia="仿宋"/>
          <w:sz w:val="28"/>
          <w:szCs w:val="28"/>
        </w:rPr>
        <w:t>有些果树如柿树、核桃、柑橘、桃等富含单宁，切面易形成单宁氧化隔离层， 阻碍愈合</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150.（ ）茄子，为茄科，茄属植物。起源于东南亚热带地区，古印度为最早的驯化地，一般认为中国是茄子的第二起源中心。</w:t>
      </w:r>
    </w:p>
    <w:p>
      <w:pPr>
        <w:rPr>
          <w:rFonts w:ascii="仿宋_GB2312" w:eastAsia="仿宋_GB2312"/>
          <w:sz w:val="28"/>
          <w:szCs w:val="28"/>
        </w:rPr>
      </w:pPr>
      <w:r>
        <w:rPr>
          <w:rFonts w:hint="eastAsia" w:ascii="仿宋_GB2312" w:eastAsia="仿宋_GB2312"/>
          <w:sz w:val="28"/>
          <w:szCs w:val="28"/>
        </w:rPr>
        <w:t xml:space="preserve">151.（ ）菜豆根系木栓化程度高，根的再生能力差，育苗时必须用营养钵育苗。 </w:t>
      </w:r>
    </w:p>
    <w:p>
      <w:pPr>
        <w:rPr>
          <w:rFonts w:ascii="仿宋_GB2312" w:eastAsia="仿宋_GB2312"/>
          <w:sz w:val="28"/>
          <w:szCs w:val="28"/>
        </w:rPr>
      </w:pPr>
      <w:r>
        <w:rPr>
          <w:rFonts w:hint="eastAsia" w:ascii="仿宋_GB2312" w:eastAsia="仿宋_GB2312"/>
          <w:sz w:val="28"/>
          <w:szCs w:val="28"/>
        </w:rPr>
        <w:t>152.（ ）</w:t>
      </w:r>
      <w:r>
        <w:rPr>
          <w:rFonts w:hint="eastAsia" w:ascii="仿宋" w:hAnsi="仿宋" w:eastAsia="仿宋"/>
          <w:sz w:val="28"/>
          <w:szCs w:val="28"/>
        </w:rPr>
        <w:t>青蒿作砧木嫁接菊花具有成活率高、且不易倒伏的特点，可培育成五颜六色的艺菊</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 xml:space="preserve">153.（ ）羽衣甘蓝在产品形成期间，要求较强的光照。   </w:t>
      </w:r>
    </w:p>
    <w:p>
      <w:pPr>
        <w:rPr>
          <w:rFonts w:ascii="仿宋_GB2312" w:eastAsia="仿宋_GB2312"/>
          <w:sz w:val="28"/>
          <w:szCs w:val="28"/>
        </w:rPr>
      </w:pPr>
      <w:r>
        <w:rPr>
          <w:rFonts w:hint="eastAsia" w:ascii="仿宋_GB2312" w:eastAsia="仿宋_GB2312"/>
          <w:sz w:val="28"/>
          <w:szCs w:val="28"/>
        </w:rPr>
        <w:t>154.（ ）</w:t>
      </w:r>
      <w:r>
        <w:rPr>
          <w:rFonts w:hint="eastAsia" w:ascii="仿宋" w:hAnsi="仿宋" w:eastAsia="仿宋"/>
          <w:sz w:val="28"/>
          <w:szCs w:val="28"/>
        </w:rPr>
        <w:t>当前果树的矮化栽培技术，主要是将栽培品种嫁接到乔化砧木上</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155.（ ）</w:t>
      </w:r>
      <w:r>
        <w:rPr>
          <w:rFonts w:hint="eastAsia" w:ascii="仿宋" w:hAnsi="仿宋" w:eastAsia="仿宋"/>
          <w:sz w:val="28"/>
          <w:szCs w:val="28"/>
        </w:rPr>
        <w:t>嫁接即人们有目的地将一株植物上的枝条或芽，接到另一株植物的枝、干或要根上，使之愈合生长在一起，形成一个新植株</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156.（ ）</w:t>
      </w:r>
      <w:r>
        <w:rPr>
          <w:rFonts w:hint="eastAsia" w:ascii="仿宋" w:hAnsi="仿宋" w:eastAsia="仿宋"/>
          <w:sz w:val="28"/>
          <w:szCs w:val="28"/>
        </w:rPr>
        <w:t>果木春季嫁接后15-20天，夏秋嫁接后20天以后，若芽片仍鲜绿即为成活象征，如已变黄则应及时补接或待春暖再接</w:t>
      </w:r>
      <w:r>
        <w:rPr>
          <w:rFonts w:hint="eastAsia" w:ascii="仿宋_GB2312" w:eastAsia="仿宋_GB2312"/>
          <w:sz w:val="28"/>
          <w:szCs w:val="28"/>
        </w:rPr>
        <w:t xml:space="preserve">。  </w:t>
      </w:r>
    </w:p>
    <w:p>
      <w:pPr>
        <w:rPr>
          <w:rFonts w:ascii="仿宋_GB2312" w:eastAsia="仿宋_GB2312"/>
          <w:sz w:val="28"/>
          <w:szCs w:val="28"/>
        </w:rPr>
      </w:pPr>
      <w:r>
        <w:rPr>
          <w:rFonts w:hint="eastAsia" w:ascii="仿宋_GB2312" w:eastAsia="仿宋_GB2312"/>
          <w:sz w:val="28"/>
          <w:szCs w:val="28"/>
        </w:rPr>
        <w:t xml:space="preserve">157.（ ）蒜种的浸泡一般浸至蒜皮手摸有柔软感即可。  </w:t>
      </w:r>
    </w:p>
    <w:p>
      <w:pPr>
        <w:rPr>
          <w:rFonts w:ascii="仿宋_GB2312" w:eastAsia="仿宋_GB2312"/>
          <w:sz w:val="28"/>
          <w:szCs w:val="28"/>
        </w:rPr>
      </w:pPr>
      <w:r>
        <w:rPr>
          <w:rFonts w:hint="eastAsia" w:ascii="仿宋_GB2312" w:eastAsia="仿宋_GB2312"/>
          <w:sz w:val="28"/>
          <w:szCs w:val="28"/>
        </w:rPr>
        <w:t xml:space="preserve">158.（ ）设施蔬菜栽培季节确定的基本原则是将蔬菜的整个生长期安排在它们能适应的温度季节里，且将产品器官的生长期安排在温度最适宜的季节里，以保证产品的高产、优质。 </w:t>
      </w:r>
    </w:p>
    <w:p>
      <w:pPr>
        <w:rPr>
          <w:rFonts w:ascii="仿宋_GB2312" w:eastAsia="仿宋_GB2312"/>
          <w:sz w:val="28"/>
          <w:szCs w:val="28"/>
        </w:rPr>
      </w:pPr>
      <w:r>
        <w:rPr>
          <w:rFonts w:hint="eastAsia" w:ascii="仿宋_GB2312" w:eastAsia="仿宋_GB2312"/>
          <w:sz w:val="28"/>
          <w:szCs w:val="28"/>
        </w:rPr>
        <w:t xml:space="preserve">159.（ ）甘蓝具有耐寒、抗病、适应性强、易贮耐运、产量高、品质好等特点。 </w:t>
      </w:r>
    </w:p>
    <w:p>
      <w:pPr>
        <w:rPr>
          <w:rFonts w:hint="eastAsia" w:ascii="仿宋_GB2312" w:eastAsia="仿宋_GB2312"/>
          <w:sz w:val="28"/>
          <w:szCs w:val="28"/>
        </w:rPr>
      </w:pPr>
      <w:r>
        <w:rPr>
          <w:rFonts w:hint="eastAsia" w:ascii="仿宋_GB2312" w:eastAsia="仿宋_GB2312"/>
          <w:sz w:val="28"/>
          <w:szCs w:val="28"/>
        </w:rPr>
        <w:t>160.（ ）</w:t>
      </w:r>
      <w:r>
        <w:rPr>
          <w:rFonts w:hint="eastAsia" w:ascii="仿宋" w:hAnsi="仿宋" w:eastAsia="仿宋"/>
          <w:sz w:val="28"/>
          <w:szCs w:val="28"/>
        </w:rPr>
        <w:t>在果树嫁接技术上要求做到“三快”即刀磨得快、动作快、接穗插入快</w:t>
      </w:r>
      <w:r>
        <w:rPr>
          <w:rFonts w:hint="eastAsia" w:ascii="仿宋_GB2312" w:eastAsia="仿宋_GB2312"/>
          <w:sz w:val="28"/>
          <w:szCs w:val="28"/>
        </w:rPr>
        <w:t>。</w:t>
      </w:r>
    </w:p>
    <w:p>
      <w:pPr>
        <w:spacing w:after="188"/>
        <w:jc w:val="center"/>
        <w:rPr>
          <w:rFonts w:ascii="方正小标宋简体" w:eastAsia="方正小标宋简体"/>
          <w:sz w:val="36"/>
        </w:rPr>
      </w:pP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hint="eastAsia" w:ascii="方正小标宋简体" w:eastAsia="方正小标宋简体"/>
          <w:sz w:val="36"/>
        </w:rPr>
        <w:t>营养液配制操作试题（</w:t>
      </w:r>
      <w:r>
        <w:rPr>
          <w:rFonts w:hint="eastAsia" w:ascii="方正小标宋简体" w:eastAsia="方正小标宋简体"/>
          <w:sz w:val="36"/>
        </w:rPr>
        <w:fldChar w:fldCharType="begin"/>
      </w:r>
      <w:r>
        <w:rPr>
          <w:rFonts w:hint="eastAsia" w:ascii="方正小标宋简体" w:eastAsia="方正小标宋简体"/>
          <w:sz w:val="36"/>
        </w:rPr>
        <w:instrText xml:space="preserve"> PAGE   \* MERGEFORMAT </w:instrText>
      </w:r>
      <w:r>
        <w:rPr>
          <w:rFonts w:hint="eastAsia" w:ascii="方正小标宋简体" w:eastAsia="方正小标宋简体"/>
          <w:sz w:val="36"/>
        </w:rPr>
        <w:fldChar w:fldCharType="separate"/>
      </w:r>
      <w:r>
        <w:rPr>
          <w:rFonts w:hint="eastAsia" w:ascii="方正小标宋简体" w:eastAsia="方正小标宋简体"/>
          <w:sz w:val="36"/>
        </w:rPr>
        <w:t>一</w:t>
      </w:r>
      <w:r>
        <w:rPr>
          <w:rFonts w:hint="eastAsia" w:ascii="方正小标宋简体" w:eastAsia="方正小标宋简体"/>
          <w:sz w:val="36"/>
        </w:rPr>
        <w:fldChar w:fldCharType="end"/>
      </w:r>
      <w:r>
        <w:rPr>
          <w:rFonts w:hint="eastAsia" w:ascii="方正小标宋简体" w:eastAsia="方正小标宋简体"/>
          <w:sz w:val="36"/>
        </w:rPr>
        <w:t>）</w:t>
      </w:r>
    </w:p>
    <w:p>
      <w:pPr>
        <w:spacing w:after="203"/>
        <w:ind w:left="1422"/>
        <w:jc w:val="center"/>
      </w:pPr>
    </w:p>
    <w:p>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pPr>
        <w:spacing w:before="312" w:beforeLines="100" w:after="312" w:afterLines="100"/>
        <w:ind w:left="-17"/>
        <w:rPr>
          <w:rFonts w:ascii="仿宋_GB2312" w:eastAsia="仿宋_GB2312"/>
          <w:b/>
          <w:sz w:val="30"/>
        </w:rPr>
      </w:pPr>
      <w:r>
        <w:rPr>
          <w:rFonts w:hint="eastAsia" w:ascii="仿宋_GB2312" w:eastAsia="仿宋_GB2312"/>
          <w:b/>
          <w:sz w:val="30"/>
        </w:rPr>
        <w:t xml:space="preserve">一、母液配制 </w:t>
      </w:r>
    </w:p>
    <w:tbl>
      <w:tblPr>
        <w:tblStyle w:val="11"/>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945</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auto"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153</w:t>
            </w:r>
          </w:p>
        </w:tc>
        <w:tc>
          <w:tcPr>
            <w:tcW w:w="708" w:type="dxa"/>
            <w:tcBorders>
              <w:top w:val="single" w:color="000000" w:sz="4" w:space="0"/>
              <w:left w:val="single" w:color="000000" w:sz="4" w:space="0"/>
              <w:bottom w:val="single" w:color="auto"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80 </w:t>
            </w:r>
          </w:p>
        </w:tc>
        <w:tc>
          <w:tcPr>
            <w:tcW w:w="994" w:type="dxa"/>
            <w:tcBorders>
              <w:top w:val="single" w:color="000000" w:sz="4" w:space="0"/>
              <w:left w:val="single" w:color="000000" w:sz="4" w:space="0"/>
              <w:bottom w:val="single" w:color="auto"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auto"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auto"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auto" w:sz="4" w:space="0"/>
              <w:left w:val="single" w:color="auto"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auto"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auto"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auto" w:sz="4" w:space="0"/>
              <w:left w:val="single" w:color="000000" w:sz="4" w:space="0"/>
              <w:bottom w:val="nil"/>
              <w:right w:val="single" w:color="000000" w:sz="4" w:space="0"/>
            </w:tcBorders>
            <w:vAlign w:val="center"/>
          </w:tcPr>
          <w:p>
            <w:pPr>
              <w:jc w:val="center"/>
              <w:rPr>
                <w:rFonts w:ascii="仿宋_GB2312" w:eastAsia="仿宋_GB2312"/>
                <w:sz w:val="24"/>
                <w:szCs w:val="24"/>
              </w:rPr>
            </w:pPr>
            <w:r>
              <w:rPr>
                <w:rFonts w:hint="eastAsia" w:ascii="仿宋_GB2312" w:hAnsi="Calibri" w:eastAsia="仿宋_GB2312" w:cs="Calibri"/>
                <w:sz w:val="24"/>
                <w:szCs w:val="24"/>
              </w:rPr>
              <w:t>300</w:t>
            </w:r>
          </w:p>
        </w:tc>
        <w:tc>
          <w:tcPr>
            <w:tcW w:w="994" w:type="dxa"/>
            <w:vMerge w:val="restart"/>
            <w:tcBorders>
              <w:top w:val="single" w:color="auto"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auto"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auto" w:sz="4" w:space="0"/>
              <w:left w:val="single" w:color="000000" w:sz="4" w:space="0"/>
              <w:bottom w:val="single" w:color="000000" w:sz="4" w:space="0"/>
              <w:right w:val="single" w:color="auto"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auto" w:sz="4" w:space="0"/>
              <w:bottom w:val="single" w:color="auto" w:sz="4" w:space="0"/>
              <w:right w:val="single" w:color="000000" w:sz="4" w:space="0"/>
            </w:tcBorders>
          </w:tcPr>
          <w:p>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5"/>
              <w:jc w:val="center"/>
              <w:rPr>
                <w:rFonts w:ascii="仿宋_GB2312" w:hAnsi="Calibri" w:eastAsia="仿宋_GB2312" w:cs="Calibri"/>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5"/>
              <w:jc w:val="center"/>
              <w:rPr>
                <w:rFonts w:ascii="仿宋_GB2312" w:hAnsi="Calibri" w:eastAsia="仿宋_GB2312" w:cs="Calibri"/>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auto"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二、工作液配制</w:t>
      </w:r>
    </w:p>
    <w:tbl>
      <w:tblPr>
        <w:tblStyle w:val="11"/>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jc w:val="center"/>
              <w:rPr>
                <w:rFonts w:ascii="仿宋_GB2312" w:eastAsia="仿宋_GB2312"/>
                <w:sz w:val="24"/>
                <w:szCs w:val="24"/>
              </w:rPr>
            </w:pPr>
            <w:r>
              <w:rPr>
                <w:rFonts w:hint="eastAsia" w:ascii="仿宋_GB2312" w:eastAsia="仿宋_GB2312"/>
                <w:sz w:val="24"/>
                <w:szCs w:val="24"/>
              </w:rPr>
              <w:t>理论移取</w:t>
            </w:r>
          </w:p>
          <w:p>
            <w:pPr>
              <w:ind w:right="92"/>
              <w:jc w:val="center"/>
              <w:rPr>
                <w:rFonts w:ascii="仿宋_GB2312" w:eastAsia="仿宋_GB2312"/>
                <w:sz w:val="24"/>
                <w:szCs w:val="24"/>
              </w:rPr>
            </w:pPr>
            <w:r>
              <w:rPr>
                <w:rFonts w:hint="eastAsia" w:ascii="仿宋_GB2312" w:eastAsia="仿宋_GB2312"/>
                <w:sz w:val="24"/>
                <w:szCs w:val="24"/>
              </w:rPr>
              <w:t>母液量</w:t>
            </w:r>
          </w:p>
          <w:p>
            <w:pPr>
              <w:ind w:right="92"/>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jc w:val="center"/>
              <w:rPr>
                <w:rFonts w:ascii="仿宋_GB2312" w:eastAsia="仿宋_GB2312"/>
                <w:sz w:val="24"/>
                <w:szCs w:val="24"/>
              </w:rPr>
            </w:pPr>
            <w:r>
              <w:rPr>
                <w:rFonts w:hint="eastAsia" w:ascii="仿宋_GB2312" w:eastAsia="仿宋_GB2312"/>
                <w:sz w:val="24"/>
                <w:szCs w:val="24"/>
              </w:rPr>
              <w:t>实际移取</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ind w:right="89"/>
              <w:jc w:val="center"/>
              <w:rPr>
                <w:rFonts w:ascii="仿宋_GB2312" w:hAnsi="Calibri" w:eastAsia="仿宋_GB2312" w:cs="Calibri"/>
                <w:sz w:val="24"/>
                <w:szCs w:val="24"/>
              </w:rPr>
            </w:pPr>
            <m:oMathPara>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3</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8</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ind w:right="89"/>
              <w:jc w:val="center"/>
              <w:rPr>
                <w:rFonts w:ascii="仿宋_GB2312" w:hAnsi="Calibri" w:eastAsia="仿宋_GB2312" w:cs="Calibri"/>
                <w:sz w:val="24"/>
                <w:szCs w:val="24"/>
              </w:rPr>
            </w:pPr>
            <m:oMathPara>
              <m:oMathParaPr>
                <m:jc m:val="center"/>
              </m:oMathParaPr>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1</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7</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ind w:right="89"/>
              <w:jc w:val="center"/>
              <w:rPr>
                <w:rFonts w:ascii="仿宋_GB2312" w:hAnsi="Calibri" w:eastAsia="仿宋_GB2312" w:cs="Calibri"/>
                <w:sz w:val="24"/>
                <w:szCs w:val="24"/>
              </w:rPr>
            </w:pPr>
            <m:oMathPara>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1</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3</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ascii="仿宋_GB2312" w:eastAsia="仿宋_GB2312"/>
          <w:b/>
          <w:sz w:val="30"/>
        </w:rPr>
      </w:pPr>
      <w:r>
        <w:rPr>
          <w:rFonts w:hint="eastAsia" w:ascii="仿宋_GB2312" w:eastAsia="仿宋_GB2312"/>
          <w:b/>
          <w:sz w:val="30"/>
        </w:rPr>
        <w:t>实际操作结束时间（根据现场钟表填写）：</w:t>
      </w:r>
    </w:p>
    <w:p>
      <w:pPr>
        <w:adjustRightInd w:val="0"/>
        <w:snapToGrid w:val="0"/>
        <w:rPr>
          <w:sz w:val="30"/>
        </w:rPr>
      </w:pPr>
    </w:p>
    <w:p>
      <w:pPr>
        <w:adjustRightInd w:val="0"/>
        <w:snapToGrid w:val="0"/>
        <w:rPr>
          <w:sz w:val="30"/>
        </w:rPr>
      </w:pPr>
    </w:p>
    <w:p>
      <w:pPr>
        <w:rPr>
          <w:sz w:val="30"/>
        </w:rPr>
      </w:pPr>
      <w:r>
        <w:rPr>
          <w:rFonts w:hint="eastAsia"/>
          <w:sz w:val="30"/>
        </w:rPr>
        <w:br w:type="page"/>
      </w:r>
    </w:p>
    <w:p>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ascii="方正小标宋简体" w:eastAsia="方正小标宋简体"/>
          <w:sz w:val="36"/>
        </w:rPr>
        <w:t>营养液配制操作试题（二）</w:t>
      </w:r>
    </w:p>
    <w:p>
      <w:pPr>
        <w:spacing w:before="312" w:beforeLines="100" w:after="312" w:afterLines="100"/>
        <w:ind w:left="-6" w:hanging="11"/>
        <w:rPr>
          <w:rFonts w:ascii="仿宋_GB2312" w:eastAsia="仿宋_GB2312"/>
          <w:b/>
          <w:sz w:val="30"/>
        </w:rPr>
      </w:pPr>
    </w:p>
    <w:p>
      <w:pPr>
        <w:spacing w:before="312" w:beforeLines="100" w:after="312" w:afterLines="100"/>
        <w:ind w:left="-6" w:hanging="11"/>
        <w:rPr>
          <w:rFonts w:ascii="仿宋_GB2312" w:eastAsia="仿宋_GB2312"/>
          <w:b/>
          <w:sz w:val="30"/>
        </w:rPr>
      </w:pPr>
      <w:r>
        <w:rPr>
          <w:rFonts w:ascii="仿宋_GB2312" w:eastAsia="仿宋_GB2312"/>
          <w:b/>
          <w:sz w:val="30"/>
        </w:rPr>
        <w:t>工位号：                    分数：</w:t>
      </w:r>
    </w:p>
    <w:p>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1"/>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60"/>
              <w:rPr>
                <w:rFonts w:ascii="仿宋_GB2312" w:eastAsia="仿宋_GB2312"/>
                <w:sz w:val="24"/>
                <w:szCs w:val="24"/>
              </w:rPr>
            </w:pPr>
            <w:r>
              <w:rPr>
                <w:rFonts w:hint="eastAsia" w:ascii="仿宋_GB2312" w:hAnsi="Calibri" w:eastAsia="仿宋_GB2312" w:cs="Calibri"/>
                <w:sz w:val="24"/>
                <w:szCs w:val="24"/>
              </w:rPr>
              <w:t xml:space="preserve">140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 xml:space="preserve">13.9 </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180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1"/>
        <w:tblW w:w="8529" w:type="dxa"/>
        <w:tblInd w:w="-108" w:type="dxa"/>
        <w:tblLayout w:type="autofit"/>
        <w:tblCellMar>
          <w:top w:w="36" w:type="dxa"/>
          <w:left w:w="108" w:type="dxa"/>
          <w:bottom w:w="0" w:type="dxa"/>
          <w:right w:w="17" w:type="dxa"/>
        </w:tblCellMar>
      </w:tblPr>
      <w:tblGrid>
        <w:gridCol w:w="1682"/>
        <w:gridCol w:w="2235"/>
        <w:gridCol w:w="1724"/>
        <w:gridCol w:w="1549"/>
        <w:gridCol w:w="1339"/>
      </w:tblGrid>
      <w:tr>
        <w:tblPrEx>
          <w:tblCellMar>
            <w:top w:w="36"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1</m:t>
                    </m:r>
                    <m:ctrlPr>
                      <w:rPr>
                        <w:rFonts w:hint="eastAsia" w:ascii="Cambria Math" w:hAnsi="Cambria Math" w:eastAsia="仿宋_GB2312"/>
                        <w:sz w:val="24"/>
                        <w:szCs w:val="24"/>
                      </w:rPr>
                    </m:ctrlPr>
                  </m:num>
                  <m:den>
                    <m: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2</m:t>
                    </m:r>
                    <m:ctrlPr>
                      <w:rPr>
                        <w:rFonts w:hint="eastAsia" w:ascii="Cambria Math" w:hAnsi="Cambria Math" w:eastAsia="仿宋_GB2312"/>
                        <w:sz w:val="24"/>
                        <w:szCs w:val="24"/>
                      </w:rPr>
                    </m:ctrlPr>
                  </m:num>
                  <m:den>
                    <m: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36"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1</m:t>
                    </m:r>
                    <m:ctrlPr>
                      <w:rPr>
                        <w:rFonts w:hint="eastAsia" w:ascii="Cambria Math" w:hAnsi="Cambria Math" w:eastAsia="仿宋_GB2312"/>
                        <w:sz w:val="24"/>
                        <w:szCs w:val="24"/>
                      </w:rPr>
                    </m:ctrlPr>
                  </m:num>
                  <m:den>
                    <m: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ascii="仿宋_GB2312" w:eastAsia="仿宋_GB2312"/>
          <w:b/>
          <w:sz w:val="30"/>
        </w:rPr>
      </w:pPr>
      <w:r>
        <w:rPr>
          <w:rFonts w:ascii="仿宋_GB2312" w:eastAsia="仿宋_GB2312"/>
          <w:b/>
          <w:sz w:val="30"/>
        </w:rPr>
        <w:t>实际操作结束时间（根据现场钟表填写）</w:t>
      </w:r>
      <w:r>
        <w:rPr>
          <w:rFonts w:hint="eastAsia" w:ascii="仿宋_GB2312" w:eastAsia="仿宋_GB2312"/>
          <w:b/>
          <w:sz w:val="30"/>
        </w:rPr>
        <w:t>：</w:t>
      </w:r>
    </w:p>
    <w:p>
      <w:pPr>
        <w:ind w:left="-5"/>
      </w:pPr>
    </w:p>
    <w:p>
      <w:pPr>
        <w:ind w:left="-5"/>
      </w:pPr>
    </w:p>
    <w:p>
      <w:pPr>
        <w:spacing w:after="188"/>
        <w:jc w:val="center"/>
        <w:rPr>
          <w:rFonts w:hint="eastAsia" w:ascii="方正小标宋简体" w:eastAsia="方正小标宋简体"/>
          <w:sz w:val="36"/>
        </w:rPr>
      </w:pPr>
    </w:p>
    <w:p>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三</w:t>
      </w:r>
      <w:r>
        <w:rPr>
          <w:rFonts w:ascii="方正小标宋简体" w:eastAsia="方正小标宋简体"/>
          <w:sz w:val="36"/>
        </w:rPr>
        <w:t>）</w:t>
      </w:r>
    </w:p>
    <w:p>
      <w:pPr>
        <w:spacing w:before="312" w:beforeLines="100" w:after="312" w:afterLines="100"/>
        <w:ind w:left="-6" w:hanging="11"/>
        <w:rPr>
          <w:rFonts w:ascii="仿宋_GB2312" w:eastAsia="仿宋_GB2312"/>
          <w:b/>
          <w:sz w:val="30"/>
        </w:rPr>
      </w:pPr>
      <w:r>
        <w:rPr>
          <w:rFonts w:ascii="仿宋_GB2312" w:eastAsia="仿宋_GB2312"/>
          <w:b/>
          <w:sz w:val="30"/>
        </w:rPr>
        <w:t>工位号：                    分数：</w:t>
      </w:r>
    </w:p>
    <w:p>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1"/>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55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200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188"/>
        <w:rPr>
          <w:rFonts w:ascii="仿宋_GB2312" w:eastAsia="仿宋_GB2312"/>
          <w:b/>
          <w:sz w:val="30"/>
        </w:rPr>
      </w:pPr>
      <w:r>
        <w:rPr>
          <w:sz w:val="30"/>
        </w:rPr>
        <w:t xml:space="preserve"> </w:t>
      </w:r>
      <w:r>
        <w:rPr>
          <w:rFonts w:ascii="仿宋_GB2312" w:eastAsia="仿宋_GB2312"/>
          <w:b/>
          <w:sz w:val="30"/>
        </w:rPr>
        <w:t xml:space="preserve">二、工作液配制 </w:t>
      </w:r>
      <w:r>
        <w:rPr>
          <w:sz w:val="24"/>
        </w:rPr>
        <w:t xml:space="preserve"> </w:t>
      </w:r>
    </w:p>
    <w:tbl>
      <w:tblPr>
        <w:tblStyle w:val="11"/>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1000</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1</m:t>
                    </m:r>
                    <m:ctrlPr>
                      <w:rPr>
                        <w:rFonts w:hint="eastAsia" w:ascii="Cambria Math" w:hAnsi="Cambria Math" w:eastAsia="仿宋_GB2312"/>
                        <w:sz w:val="24"/>
                        <w:szCs w:val="24"/>
                      </w:rPr>
                    </m:ctrlPr>
                  </m:num>
                  <m:den>
                    <m: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2</m:t>
                    </m:r>
                    <m:ctrlPr>
                      <w:rPr>
                        <w:rFonts w:hint="eastAsia" w:ascii="Cambria Math" w:hAnsi="Cambria Math" w:eastAsia="仿宋_GB2312"/>
                        <w:sz w:val="24"/>
                        <w:szCs w:val="24"/>
                      </w:rPr>
                    </m:ctrlPr>
                  </m:num>
                  <m:den>
                    <m: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3</m:t>
                    </m:r>
                    <m:ctrlPr>
                      <w:rPr>
                        <w:rFonts w:hint="eastAsia" w:ascii="Cambria Math" w:hAnsi="Cambria Math" w:eastAsia="仿宋_GB2312"/>
                        <w:sz w:val="24"/>
                        <w:szCs w:val="24"/>
                      </w:rPr>
                    </m:ctrlPr>
                  </m:num>
                  <m:den>
                    <m: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pPr>
        <w:spacing w:line="384" w:lineRule="auto"/>
        <w:ind w:right="6888"/>
      </w:pPr>
      <w:r>
        <w:t xml:space="preserve">  </w:t>
      </w:r>
    </w:p>
    <w:p>
      <w:pPr>
        <w:spacing w:line="384" w:lineRule="auto"/>
        <w:ind w:right="6888"/>
      </w:pPr>
    </w:p>
    <w:p>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pPr>
        <w:spacing w:after="188"/>
        <w:jc w:val="center"/>
        <w:rPr>
          <w:rFonts w:ascii="方正小标宋简体" w:eastAsia="方正小标宋简体"/>
          <w:sz w:val="36"/>
        </w:rPr>
      </w:pPr>
      <w:r>
        <w:rPr>
          <w:rFonts w:ascii="方正小标宋简体" w:eastAsia="方正小标宋简体"/>
          <w:sz w:val="36"/>
        </w:rPr>
        <w:t xml:space="preserve">营养液配制操作试题（四） </w:t>
      </w:r>
    </w:p>
    <w:p>
      <w:pPr>
        <w:ind w:left="-5"/>
        <w:rPr>
          <w:rFonts w:hint="eastAsia" w:ascii="仿宋_GB2312" w:eastAsia="仿宋_GB2312"/>
          <w:b/>
          <w:sz w:val="28"/>
          <w:szCs w:val="28"/>
        </w:rPr>
      </w:pPr>
    </w:p>
    <w:p>
      <w:pPr>
        <w:ind w:left="-5"/>
        <w:rPr>
          <w:rFonts w:ascii="仿宋_GB2312" w:eastAsia="仿宋_GB2312"/>
          <w:b/>
          <w:sz w:val="28"/>
          <w:szCs w:val="28"/>
        </w:rPr>
      </w:pPr>
      <w:r>
        <w:rPr>
          <w:rFonts w:hint="eastAsia" w:ascii="仿宋_GB2312" w:eastAsia="仿宋_GB2312"/>
          <w:b/>
          <w:sz w:val="28"/>
          <w:szCs w:val="28"/>
        </w:rPr>
        <w:t>工位号：                    分数：</w:t>
      </w:r>
    </w:p>
    <w:p>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1"/>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40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auto"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auto"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85 </w:t>
            </w:r>
          </w:p>
        </w:tc>
        <w:tc>
          <w:tcPr>
            <w:tcW w:w="994" w:type="dxa"/>
            <w:tcBorders>
              <w:top w:val="single" w:color="000000" w:sz="4" w:space="0"/>
              <w:left w:val="single" w:color="000000" w:sz="4" w:space="0"/>
              <w:bottom w:val="single" w:color="auto"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auto"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auto"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auto" w:sz="4" w:space="0"/>
              <w:left w:val="single" w:color="auto"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auto"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auto"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auto"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160</w:t>
            </w:r>
          </w:p>
        </w:tc>
        <w:tc>
          <w:tcPr>
            <w:tcW w:w="994" w:type="dxa"/>
            <w:vMerge w:val="restart"/>
            <w:tcBorders>
              <w:top w:val="single" w:color="auto"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auto"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auto" w:sz="4" w:space="0"/>
              <w:left w:val="single" w:color="000000" w:sz="4" w:space="0"/>
              <w:bottom w:val="single" w:color="000000" w:sz="4" w:space="0"/>
              <w:right w:val="single" w:color="auto"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auto" w:sz="4" w:space="0"/>
              <w:bottom w:val="single" w:color="auto" w:sz="4" w:space="0"/>
              <w:right w:val="single" w:color="000000" w:sz="4" w:space="0"/>
            </w:tcBorders>
          </w:tcPr>
          <w:p>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auto"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1"/>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1</m:t>
                    </m:r>
                    <m:ctrlPr>
                      <w:rPr>
                        <w:rFonts w:hint="eastAsia" w:ascii="Cambria Math" w:hAnsi="Cambria Math" w:eastAsia="仿宋_GB2312"/>
                        <w:sz w:val="24"/>
                        <w:szCs w:val="24"/>
                      </w:rPr>
                    </m:ctrlPr>
                  </m:num>
                  <m:den>
                    <m: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1"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2</m:t>
                    </m:r>
                    <m:ctrlPr>
                      <w:rPr>
                        <w:rFonts w:hint="eastAsia" w:ascii="Cambria Math" w:hAnsi="Cambria Math" w:eastAsia="仿宋_GB2312"/>
                        <w:sz w:val="24"/>
                        <w:szCs w:val="24"/>
                      </w:rPr>
                    </m:ctrlPr>
                  </m:num>
                  <m:den>
                    <m: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2</m:t>
                    </m:r>
                    <m:ctrlPr>
                      <w:rPr>
                        <w:rFonts w:hint="eastAsia" w:ascii="Cambria Math" w:hAnsi="Cambria Math" w:eastAsia="仿宋_GB2312"/>
                        <w:sz w:val="24"/>
                        <w:szCs w:val="24"/>
                      </w:rPr>
                    </m:ctrlPr>
                  </m:num>
                  <m:den>
                    <m: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实际操作结束时间（根据现场钟表填写）：</w:t>
      </w:r>
    </w:p>
    <w:p>
      <w:pPr>
        <w:ind w:left="-5"/>
      </w:pPr>
    </w:p>
    <w:p>
      <w:pPr>
        <w:ind w:left="-5"/>
      </w:pPr>
    </w:p>
    <w:p>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五</w:t>
      </w:r>
      <w:r>
        <w:rPr>
          <w:rFonts w:ascii="方正小标宋简体" w:eastAsia="方正小标宋简体"/>
          <w:sz w:val="36"/>
        </w:rPr>
        <w:t xml:space="preserve">） </w:t>
      </w:r>
    </w:p>
    <w:p>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1"/>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70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210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1"/>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2</m:t>
                    </m:r>
                    <m:ctrlPr>
                      <w:rPr>
                        <w:rFonts w:hint="eastAsia" w:ascii="Cambria Math" w:hAnsi="Cambria Math" w:eastAsia="仿宋_GB2312"/>
                        <w:sz w:val="24"/>
                        <w:szCs w:val="24"/>
                      </w:rPr>
                    </m:ctrlPr>
                  </m:num>
                  <m:den>
                    <m: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2</m:t>
                    </m:r>
                    <m:ctrlPr>
                      <w:rPr>
                        <w:rFonts w:hint="eastAsia" w:ascii="Cambria Math" w:hAnsi="Cambria Math" w:eastAsia="仿宋_GB2312"/>
                        <w:sz w:val="24"/>
                        <w:szCs w:val="24"/>
                      </w:rPr>
                    </m:ctrlPr>
                  </m:num>
                  <m:den>
                    <m: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3</m:t>
                    </m:r>
                    <m:ctrlPr>
                      <w:rPr>
                        <w:rFonts w:hint="eastAsia" w:ascii="Cambria Math" w:hAnsi="Cambria Math" w:eastAsia="仿宋_GB2312"/>
                        <w:sz w:val="24"/>
                        <w:szCs w:val="24"/>
                      </w:rPr>
                    </m:ctrlPr>
                  </m:num>
                  <m:den>
                    <m: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实际操作结束时间（根据现场钟表填写）：       </w:t>
      </w:r>
    </w:p>
    <w:p>
      <w:pPr>
        <w:spacing w:after="168"/>
        <w:rPr>
          <w:rFonts w:ascii="Times New Roman" w:hAnsi="Times New Roman" w:eastAsia="Times New Roman" w:cs="Times New Roman"/>
          <w:b/>
          <w:sz w:val="24"/>
        </w:rPr>
      </w:pPr>
    </w:p>
    <w:p>
      <w:pPr>
        <w:spacing w:after="168"/>
        <w:rPr>
          <w:rFonts w:ascii="Times New Roman" w:hAnsi="Times New Roman" w:cs="Times New Roman"/>
          <w:b/>
          <w:sz w:val="24"/>
        </w:rPr>
      </w:pPr>
    </w:p>
    <w:p>
      <w:pPr>
        <w:spacing w:after="168"/>
        <w:rPr>
          <w:rFonts w:ascii="Times New Roman" w:hAnsi="Times New Roman" w:cs="Times New Roman"/>
          <w:b/>
          <w:sz w:val="24"/>
        </w:rPr>
      </w:pPr>
    </w:p>
    <w:p>
      <w:pPr>
        <w:spacing w:after="188"/>
        <w:jc w:val="center"/>
        <w:rPr>
          <w:rFonts w:ascii="方正小标宋简体" w:eastAsia="方正小标宋简体"/>
        </w:rPr>
      </w:pPr>
      <w:r>
        <w:rPr>
          <w:rFonts w:ascii="Times New Roman" w:hAnsi="Times New Roman" w:eastAsia="Times New Roman" w:cs="Times New Roman"/>
          <w:b/>
          <w:sz w:val="24"/>
        </w:rPr>
        <w:t xml:space="preserve"> </w:t>
      </w: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hint="eastAsia" w:ascii="方正小标宋简体" w:eastAsia="方正小标宋简体"/>
          <w:sz w:val="36"/>
        </w:rPr>
        <w:t>营养液配制操作试题（六）</w:t>
      </w:r>
    </w:p>
    <w:p>
      <w:pPr>
        <w:spacing w:after="203"/>
        <w:ind w:left="1422"/>
        <w:jc w:val="center"/>
      </w:pPr>
    </w:p>
    <w:p>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1"/>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65</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40</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190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二、工作液配制</w:t>
      </w:r>
    </w:p>
    <w:tbl>
      <w:tblPr>
        <w:tblStyle w:val="11"/>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1</m:t>
                    </m:r>
                    <m:ctrlPr>
                      <w:rPr>
                        <w:rFonts w:hint="eastAsia" w:ascii="Cambria Math" w:hAnsi="Cambria Math" w:eastAsia="仿宋_GB2312"/>
                        <w:sz w:val="24"/>
                        <w:szCs w:val="24"/>
                      </w:rPr>
                    </m:ctrlPr>
                  </m:num>
                  <m:den>
                    <m: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2</m:t>
                    </m:r>
                    <m:ctrlPr>
                      <w:rPr>
                        <w:rFonts w:hint="eastAsia" w:ascii="Cambria Math" w:hAnsi="Cambria Math" w:eastAsia="仿宋_GB2312"/>
                        <w:sz w:val="24"/>
                        <w:szCs w:val="24"/>
                      </w:rPr>
                    </m:ctrlPr>
                  </m:num>
                  <m:den>
                    <m: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3</m:t>
                    </m:r>
                    <m:ctrlPr>
                      <w:rPr>
                        <w:rFonts w:hint="eastAsia" w:ascii="Cambria Math" w:hAnsi="Cambria Math" w:eastAsia="仿宋_GB2312"/>
                        <w:sz w:val="24"/>
                        <w:szCs w:val="24"/>
                      </w:rPr>
                    </m:ctrlPr>
                  </m:num>
                  <m:den>
                    <m: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ascii="仿宋_GB2312" w:eastAsia="仿宋_GB2312"/>
          <w:b/>
          <w:sz w:val="30"/>
        </w:rPr>
      </w:pPr>
      <w:r>
        <w:rPr>
          <w:rFonts w:hint="eastAsia" w:ascii="仿宋_GB2312" w:eastAsia="仿宋_GB2312"/>
          <w:b/>
          <w:sz w:val="30"/>
        </w:rPr>
        <w:t>实际操作结束时间（根据现场钟表填写）：</w:t>
      </w:r>
    </w:p>
    <w:p>
      <w:pPr>
        <w:adjustRightInd w:val="0"/>
        <w:snapToGrid w:val="0"/>
        <w:rPr>
          <w:sz w:val="30"/>
        </w:rPr>
      </w:pPr>
    </w:p>
    <w:p>
      <w:pPr>
        <w:adjustRightInd w:val="0"/>
        <w:snapToGrid w:val="0"/>
        <w:rPr>
          <w:sz w:val="30"/>
        </w:rPr>
      </w:pPr>
    </w:p>
    <w:p>
      <w:pPr>
        <w:adjustRightInd w:val="0"/>
        <w:snapToGrid w:val="0"/>
        <w:rPr>
          <w:sz w:val="30"/>
        </w:rPr>
      </w:pPr>
    </w:p>
    <w:p>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七</w:t>
      </w:r>
      <w:r>
        <w:rPr>
          <w:rFonts w:ascii="方正小标宋简体" w:eastAsia="方正小标宋简体"/>
          <w:sz w:val="36"/>
        </w:rPr>
        <w:t>）</w:t>
      </w:r>
    </w:p>
    <w:p>
      <w:pPr>
        <w:spacing w:after="188"/>
        <w:jc w:val="center"/>
        <w:rPr>
          <w:sz w:val="36"/>
        </w:rPr>
      </w:pPr>
      <w:r>
        <w:rPr>
          <w:sz w:val="36"/>
        </w:rPr>
        <w:t xml:space="preserve"> </w:t>
      </w:r>
    </w:p>
    <w:p>
      <w:pPr>
        <w:spacing w:before="312" w:beforeLines="100" w:after="312" w:afterLines="100"/>
        <w:ind w:left="-6" w:hanging="11"/>
        <w:rPr>
          <w:rFonts w:ascii="仿宋_GB2312" w:eastAsia="仿宋_GB2312"/>
          <w:b/>
          <w:sz w:val="30"/>
        </w:rPr>
      </w:pPr>
      <w:r>
        <w:rPr>
          <w:rFonts w:ascii="仿宋_GB2312" w:eastAsia="仿宋_GB2312"/>
          <w:b/>
          <w:sz w:val="30"/>
        </w:rPr>
        <w:t>工位号：                    分数：</w:t>
      </w:r>
    </w:p>
    <w:p>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1"/>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55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6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500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140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1"/>
        <w:tblW w:w="8529" w:type="dxa"/>
        <w:tblInd w:w="-108" w:type="dxa"/>
        <w:tblLayout w:type="autofit"/>
        <w:tblCellMar>
          <w:top w:w="36" w:type="dxa"/>
          <w:left w:w="108" w:type="dxa"/>
          <w:bottom w:w="0" w:type="dxa"/>
          <w:right w:w="17" w:type="dxa"/>
        </w:tblCellMar>
      </w:tblPr>
      <w:tblGrid>
        <w:gridCol w:w="1682"/>
        <w:gridCol w:w="2235"/>
        <w:gridCol w:w="1724"/>
        <w:gridCol w:w="1549"/>
        <w:gridCol w:w="1339"/>
      </w:tblGrid>
      <w:tr>
        <w:tblPrEx>
          <w:tblCellMar>
            <w:top w:w="36"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2</m:t>
                    </m:r>
                    <m:ctrlPr>
                      <w:rPr>
                        <w:rFonts w:hint="eastAsia" w:ascii="Cambria Math" w:hAnsi="Cambria Math" w:eastAsia="仿宋_GB2312"/>
                        <w:sz w:val="24"/>
                        <w:szCs w:val="24"/>
                      </w:rPr>
                    </m:ctrlPr>
                  </m:num>
                  <m:den>
                    <m: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3</m:t>
                    </m:r>
                    <m:ctrlPr>
                      <w:rPr>
                        <w:rFonts w:hint="eastAsia" w:ascii="Cambria Math" w:hAnsi="Cambria Math" w:eastAsia="仿宋_GB2312"/>
                        <w:sz w:val="24"/>
                        <w:szCs w:val="24"/>
                      </w:rPr>
                    </m:ctrlPr>
                  </m:num>
                  <m:den>
                    <m: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36"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1</m:t>
                    </m:r>
                    <m:ctrlPr>
                      <w:rPr>
                        <w:rFonts w:hint="eastAsia" w:ascii="Cambria Math" w:hAnsi="Cambria Math" w:eastAsia="仿宋_GB2312"/>
                        <w:sz w:val="24"/>
                        <w:szCs w:val="24"/>
                      </w:rPr>
                    </m:ctrlPr>
                  </m:num>
                  <m:den>
                    <m: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ascii="仿宋_GB2312" w:eastAsia="仿宋_GB2312"/>
          <w:b/>
          <w:sz w:val="30"/>
        </w:rPr>
      </w:pPr>
      <w:r>
        <w:rPr>
          <w:rFonts w:ascii="仿宋_GB2312" w:eastAsia="仿宋_GB2312"/>
          <w:b/>
          <w:sz w:val="30"/>
        </w:rPr>
        <w:t>实际操作结束时间（根据现场钟表填写）</w:t>
      </w:r>
      <w:r>
        <w:rPr>
          <w:rFonts w:hint="eastAsia" w:ascii="仿宋_GB2312" w:eastAsia="仿宋_GB2312"/>
          <w:b/>
          <w:sz w:val="30"/>
        </w:rPr>
        <w:t>：</w:t>
      </w:r>
    </w:p>
    <w:p>
      <w:pPr>
        <w:ind w:left="-5"/>
      </w:pPr>
    </w:p>
    <w:p>
      <w:pPr>
        <w:ind w:left="-5"/>
        <w:rPr>
          <w:rFonts w:hint="eastAsia"/>
        </w:rPr>
      </w:pPr>
    </w:p>
    <w:p>
      <w:pPr>
        <w:ind w:left="-5"/>
        <w:rPr>
          <w:rFonts w:hint="eastAsia"/>
        </w:rPr>
      </w:pPr>
    </w:p>
    <w:p>
      <w:pPr>
        <w:ind w:left="-5"/>
        <w:rPr>
          <w:rFonts w:hint="eastAsia"/>
        </w:rPr>
      </w:pPr>
    </w:p>
    <w:p>
      <w:pPr>
        <w:ind w:left="-5"/>
      </w:pPr>
    </w:p>
    <w:p>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八</w:t>
      </w:r>
      <w:r>
        <w:rPr>
          <w:rFonts w:ascii="方正小标宋简体" w:eastAsia="方正小标宋简体"/>
          <w:sz w:val="36"/>
        </w:rPr>
        <w:t>）</w:t>
      </w:r>
    </w:p>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工位号：                     分数：</w:t>
      </w:r>
    </w:p>
    <w:p>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1"/>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90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45</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360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188"/>
        <w:rPr>
          <w:rFonts w:ascii="仿宋_GB2312" w:eastAsia="仿宋_GB2312"/>
          <w:b/>
          <w:sz w:val="30"/>
        </w:rPr>
      </w:pPr>
      <w:r>
        <w:rPr>
          <w:sz w:val="30"/>
        </w:rPr>
        <w:t xml:space="preserve"> </w:t>
      </w:r>
      <w:r>
        <w:rPr>
          <w:rFonts w:ascii="仿宋_GB2312" w:eastAsia="仿宋_GB2312"/>
          <w:b/>
          <w:sz w:val="30"/>
        </w:rPr>
        <w:t xml:space="preserve">二、工作液配制 </w:t>
      </w:r>
      <w:r>
        <w:rPr>
          <w:sz w:val="24"/>
        </w:rPr>
        <w:t xml:space="preserve"> </w:t>
      </w:r>
    </w:p>
    <w:tbl>
      <w:tblPr>
        <w:tblStyle w:val="11"/>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3</m:t>
                    </m:r>
                    <m:ctrlPr>
                      <w:rPr>
                        <w:rFonts w:hint="eastAsia" w:ascii="Cambria Math" w:hAnsi="Cambria Math" w:eastAsia="仿宋_GB2312"/>
                        <w:sz w:val="24"/>
                        <w:szCs w:val="24"/>
                      </w:rPr>
                    </m:ctrlPr>
                  </m:num>
                  <m:den>
                    <m: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3</m:t>
                    </m:r>
                    <m:ctrlPr>
                      <w:rPr>
                        <w:rFonts w:hint="eastAsia" w:ascii="Cambria Math" w:hAnsi="Cambria Math" w:eastAsia="仿宋_GB2312"/>
                        <w:sz w:val="24"/>
                        <w:szCs w:val="24"/>
                      </w:rPr>
                    </m:ctrlPr>
                  </m:num>
                  <m:den>
                    <m: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2</m:t>
                    </m:r>
                    <m:ctrlPr>
                      <w:rPr>
                        <w:rFonts w:hint="eastAsia" w:ascii="Cambria Math" w:hAnsi="Cambria Math" w:eastAsia="仿宋_GB2312"/>
                        <w:sz w:val="24"/>
                        <w:szCs w:val="24"/>
                      </w:rPr>
                    </m:ctrlPr>
                  </m:num>
                  <m:den>
                    <m:r>
                      <w:rPr>
                        <w:rFonts w:hint="eastAsia" w:ascii="Cambria Math" w:hAnsi="Cambria Math" w:eastAsia="仿宋_GB2312"/>
                        <w:sz w:val="24"/>
                        <w:szCs w:val="24"/>
                      </w:rPr>
                      <m:t>9</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pPr>
        <w:spacing w:line="384" w:lineRule="auto"/>
        <w:ind w:right="6888"/>
      </w:pPr>
      <w:r>
        <w:t xml:space="preserve">  </w:t>
      </w:r>
    </w:p>
    <w:p>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九</w:t>
      </w:r>
      <w:r>
        <w:rPr>
          <w:rFonts w:ascii="方正小标宋简体" w:eastAsia="方正小标宋简体"/>
          <w:sz w:val="36"/>
        </w:rPr>
        <w:t>）</w:t>
      </w:r>
    </w:p>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 工位号：                    分数：</w:t>
      </w:r>
    </w:p>
    <w:p>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1"/>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75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150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1"/>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3</m:t>
                    </m:r>
                    <m:ctrlPr>
                      <w:rPr>
                        <w:rFonts w:hint="eastAsia" w:ascii="Cambria Math" w:hAnsi="Cambria Math" w:eastAsia="仿宋_GB2312"/>
                        <w:sz w:val="24"/>
                        <w:szCs w:val="24"/>
                      </w:rPr>
                    </m:ctrlPr>
                  </m:num>
                  <m:den>
                    <m: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1"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1</m:t>
                    </m:r>
                    <m:ctrlPr>
                      <w:rPr>
                        <w:rFonts w:hint="eastAsia" w:ascii="Cambria Math" w:hAnsi="Cambria Math" w:eastAsia="仿宋_GB2312"/>
                        <w:sz w:val="24"/>
                        <w:szCs w:val="24"/>
                      </w:rPr>
                    </m:ctrlPr>
                  </m:num>
                  <m:den>
                    <m: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2</m:t>
                    </m:r>
                    <m:ctrlPr>
                      <w:rPr>
                        <w:rFonts w:hint="eastAsia" w:ascii="Cambria Math" w:hAnsi="Cambria Math" w:eastAsia="仿宋_GB2312"/>
                        <w:sz w:val="24"/>
                        <w:szCs w:val="24"/>
                      </w:rPr>
                    </m:ctrlPr>
                  </m:num>
                  <m:den>
                    <m: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实际操作结束时间（根据现场钟表填写）：</w:t>
      </w:r>
    </w:p>
    <w:p>
      <w:pPr>
        <w:ind w:left="-5"/>
      </w:pPr>
    </w:p>
    <w:p>
      <w:pPr>
        <w:ind w:left="-5"/>
      </w:pPr>
    </w:p>
    <w:p>
      <w:pPr>
        <w:ind w:left="-5"/>
      </w:pPr>
    </w:p>
    <w:p>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十</w:t>
      </w:r>
      <w:r>
        <w:rPr>
          <w:rFonts w:ascii="方正小标宋简体" w:eastAsia="方正小标宋简体"/>
          <w:sz w:val="36"/>
        </w:rPr>
        <w:t xml:space="preserve">） </w:t>
      </w:r>
    </w:p>
    <w:p>
      <w:pPr>
        <w:ind w:left="-5"/>
        <w:rPr>
          <w:rFonts w:ascii="仿宋_GB2312" w:eastAsia="仿宋_GB2312"/>
          <w:b/>
          <w:sz w:val="30"/>
          <w:szCs w:val="30"/>
        </w:rPr>
      </w:pPr>
      <w:r>
        <w:rPr>
          <w:rFonts w:hint="eastAsia" w:ascii="仿宋_GB2312" w:eastAsia="仿宋_GB2312"/>
          <w:b/>
          <w:sz w:val="30"/>
          <w:szCs w:val="30"/>
        </w:rPr>
        <w:t>工位号：                    分数：</w:t>
      </w:r>
    </w:p>
    <w:p>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1"/>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spacing w:line="255" w:lineRule="auto"/>
              <w:jc w:val="center"/>
              <w:rPr>
                <w:rFonts w:ascii="仿宋_GB2312" w:eastAsia="仿宋_GB2312"/>
                <w:sz w:val="24"/>
                <w:szCs w:val="24"/>
              </w:rPr>
            </w:pPr>
            <w:r>
              <w:rPr>
                <w:rFonts w:hint="eastAsia" w:ascii="仿宋_GB2312" w:eastAsia="仿宋_GB2312"/>
                <w:sz w:val="24"/>
                <w:szCs w:val="24"/>
              </w:rPr>
              <w:t>配制母液体积</w:t>
            </w:r>
          </w:p>
          <w:p>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 xml:space="preserve">30 </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pPr>
              <w:ind w:left="120"/>
              <w:rPr>
                <w:rFonts w:ascii="仿宋_GB2312" w:eastAsia="仿宋_GB2312"/>
                <w:sz w:val="24"/>
                <w:szCs w:val="24"/>
              </w:rPr>
            </w:pPr>
            <w:r>
              <w:rPr>
                <w:rFonts w:hint="eastAsia" w:ascii="仿宋_GB2312" w:hAnsi="Calibri" w:eastAsia="仿宋_GB2312" w:cs="Calibri"/>
                <w:sz w:val="24"/>
                <w:szCs w:val="24"/>
              </w:rPr>
              <w:t>45</w:t>
            </w:r>
          </w:p>
        </w:tc>
        <w:tc>
          <w:tcPr>
            <w:tcW w:w="994" w:type="dxa"/>
            <w:tcBorders>
              <w:top w:val="single" w:color="000000" w:sz="4" w:space="0"/>
              <w:left w:val="single" w:color="000000" w:sz="4" w:space="0"/>
              <w:bottom w:val="single" w:color="000000" w:sz="4" w:space="0"/>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130</w:t>
            </w:r>
          </w:p>
        </w:tc>
        <w:tc>
          <w:tcPr>
            <w:tcW w:w="994" w:type="dxa"/>
            <w:vMerge w:val="restart"/>
            <w:tcBorders>
              <w:top w:val="single" w:color="000000" w:sz="4" w:space="0"/>
              <w:left w:val="single" w:color="000000" w:sz="4" w:space="0"/>
              <w:bottom w:val="nil"/>
              <w:right w:val="single" w:color="000000" w:sz="4" w:space="0"/>
            </w:tcBorders>
            <w:vAlign w:val="center"/>
          </w:tcPr>
          <w:p>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pPr>
              <w:spacing w:after="160"/>
              <w:rPr>
                <w:rFonts w:ascii="仿宋_GB2312" w:eastAsia="仿宋_GB2312"/>
                <w:sz w:val="24"/>
                <w:szCs w:val="24"/>
              </w:rPr>
            </w:pPr>
          </w:p>
        </w:tc>
      </w:tr>
    </w:tbl>
    <w:p>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1"/>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3</m:t>
                    </m:r>
                    <m:ctrlPr>
                      <w:rPr>
                        <w:rFonts w:hint="eastAsia" w:ascii="Cambria Math" w:hAnsi="Cambria Math" w:eastAsia="仿宋_GB2312"/>
                        <w:sz w:val="24"/>
                        <w:szCs w:val="24"/>
                      </w:rPr>
                    </m:ctrlPr>
                  </m:num>
                  <m:den>
                    <m: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1</m:t>
                    </m:r>
                    <m:ctrlPr>
                      <w:rPr>
                        <w:rFonts w:hint="eastAsia" w:ascii="Cambria Math" w:hAnsi="Cambria Math" w:eastAsia="仿宋_GB2312"/>
                        <w:sz w:val="24"/>
                        <w:szCs w:val="24"/>
                      </w:rPr>
                    </m:ctrlPr>
                  </m:num>
                  <m:den>
                    <m: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w:rPr>
                        <w:rFonts w:hint="eastAsia" w:ascii="Cambria Math" w:hAnsi="Cambria Math" w:eastAsia="仿宋_GB2312"/>
                        <w:sz w:val="24"/>
                        <w:szCs w:val="24"/>
                      </w:rPr>
                      <m:t>3</m:t>
                    </m:r>
                    <m:ctrlPr>
                      <w:rPr>
                        <w:rFonts w:hint="eastAsia" w:ascii="Cambria Math" w:hAnsi="Cambria Math" w:eastAsia="仿宋_GB2312"/>
                        <w:sz w:val="24"/>
                        <w:szCs w:val="24"/>
                      </w:rPr>
                    </m:ctrlPr>
                  </m:num>
                  <m:den>
                    <m: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pPr>
        <w:rPr>
          <w:rFonts w:ascii="仿宋_GB2312" w:eastAsia="仿宋_GB2312"/>
          <w:b/>
        </w:rPr>
      </w:pPr>
      <w:r>
        <w:rPr>
          <w:rFonts w:ascii="仿宋_GB2312" w:eastAsia="仿宋_GB2312"/>
          <w:b/>
        </w:rPr>
        <w:br w:type="page"/>
      </w:r>
    </w:p>
    <w:p>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lang w:val="en-US" w:eastAsia="zh-CN"/>
        </w:rPr>
        <w:t>模块三</w:t>
      </w:r>
      <w:r>
        <w:rPr>
          <w:rFonts w:hint="eastAsia" w:ascii="仿宋_GB2312" w:eastAsia="仿宋_GB2312"/>
          <w:b/>
          <w:w w:val="95"/>
          <w:sz w:val="36"/>
          <w:szCs w:val="36"/>
        </w:rPr>
        <w:t xml:space="preserve"> </w:t>
      </w:r>
      <w:r>
        <w:rPr>
          <w:rFonts w:ascii="仿宋_GB2312" w:eastAsia="仿宋_GB2312"/>
          <w:b/>
          <w:w w:val="95"/>
          <w:sz w:val="36"/>
          <w:szCs w:val="36"/>
        </w:rPr>
        <w:t xml:space="preserve"> </w:t>
      </w:r>
      <w:r>
        <w:rPr>
          <w:rFonts w:hint="eastAsia" w:ascii="黑体" w:hAnsi="黑体" w:eastAsia="黑体" w:cs="仿宋"/>
          <w:kern w:val="0"/>
          <w:sz w:val="36"/>
          <w:szCs w:val="36"/>
        </w:rPr>
        <w:t>嫁接育苗</w:t>
      </w:r>
    </w:p>
    <w:p>
      <w:pPr>
        <w:pStyle w:val="4"/>
        <w:spacing w:line="360" w:lineRule="auto"/>
        <w:ind w:left="0" w:firstLine="561" w:firstLineChars="197"/>
        <w:rPr>
          <w:rFonts w:ascii="仿宋_GB2312" w:eastAsia="仿宋_GB2312"/>
        </w:rPr>
      </w:pPr>
      <w:r>
        <w:rPr>
          <w:rFonts w:hint="eastAsia" w:ascii="仿宋_GB2312" w:eastAsia="仿宋_GB2312"/>
          <w:w w:val="95"/>
        </w:rPr>
        <w:t>一、适宜嫁接砧木接穗选择配对（5</w:t>
      </w:r>
      <w:r>
        <w:rPr>
          <w:rFonts w:hint="eastAsia" w:ascii="仿宋_GB2312" w:eastAsia="仿宋_GB2312"/>
          <w:spacing w:val="-5"/>
          <w:w w:val="95"/>
        </w:rPr>
        <w:t>分)</w:t>
      </w:r>
    </w:p>
    <w:p>
      <w:pPr>
        <w:tabs>
          <w:tab w:val="left" w:pos="8880"/>
        </w:tabs>
        <w:kinsoku w:val="0"/>
        <w:overflowPunct w:val="0"/>
        <w:autoSpaceDE w:val="0"/>
        <w:autoSpaceDN w:val="0"/>
        <w:adjustRightInd w:val="0"/>
        <w:snapToGrid w:val="0"/>
        <w:spacing w:line="360" w:lineRule="auto"/>
        <w:ind w:firstLine="528" w:firstLineChars="200"/>
        <w:rPr>
          <w:rFonts w:ascii="仿宋_GB2312" w:eastAsia="仿宋_GB2312"/>
          <w:spacing w:val="-8"/>
          <w:sz w:val="28"/>
        </w:rPr>
      </w:pPr>
      <w:r>
        <w:rPr>
          <w:rFonts w:hint="eastAsia" w:ascii="仿宋_GB2312" w:eastAsia="仿宋_GB2312"/>
          <w:spacing w:val="-8"/>
          <w:sz w:val="28"/>
        </w:rPr>
        <w:t>赛场提供5对嫁接组合（5种砧木、5种相应的接穗），且每种砧木、接穗分别提供 3 种不同苗龄规格的穴盘苗，裁判随机按</w:t>
      </w:r>
      <w:r>
        <w:rPr>
          <w:rFonts w:ascii="Times New Roman" w:hAnsi="Times New Roman" w:eastAsia="仿宋_GB2312"/>
          <w:spacing w:val="-8"/>
          <w:sz w:val="28"/>
        </w:rPr>
        <w:t>1~30</w:t>
      </w:r>
      <w:r>
        <w:rPr>
          <w:rFonts w:hint="eastAsia" w:ascii="仿宋_GB2312" w:eastAsia="仿宋_GB2312"/>
          <w:spacing w:val="-8"/>
          <w:sz w:val="28"/>
        </w:rPr>
        <w:t>编号。从赛场提供的30种苗盘中，选择苗龄适合的砧木和接穗苗，将苗盘序号填入试卷中的表格。每一种砧木、接穗组合和苗龄规格全部正确得1分，否则得0分。</w:t>
      </w:r>
    </w:p>
    <w:p>
      <w:pPr>
        <w:tabs>
          <w:tab w:val="left" w:pos="8880"/>
        </w:tabs>
        <w:kinsoku w:val="0"/>
        <w:overflowPunct w:val="0"/>
        <w:autoSpaceDE w:val="0"/>
        <w:autoSpaceDN w:val="0"/>
        <w:adjustRightInd w:val="0"/>
        <w:snapToGrid w:val="0"/>
        <w:spacing w:line="360" w:lineRule="auto"/>
        <w:ind w:firstLine="528" w:firstLineChars="200"/>
        <w:rPr>
          <w:rFonts w:ascii="仿宋_GB2312" w:eastAsia="仿宋_GB2312"/>
          <w:spacing w:val="-8"/>
          <w:sz w:val="28"/>
        </w:rPr>
      </w:pPr>
      <w:r>
        <w:rPr>
          <w:rFonts w:hint="eastAsia" w:ascii="仿宋_GB2312" w:eastAsia="仿宋_GB2312"/>
          <w:spacing w:val="-8"/>
          <w:sz w:val="28"/>
        </w:rPr>
        <w:t>请选手在有效比赛时间内进行识别和判断，做出正确选择，将相应的砧木和接穗标号填入下表。</w:t>
      </w:r>
    </w:p>
    <w:p>
      <w:pPr>
        <w:tabs>
          <w:tab w:val="left" w:pos="8880"/>
        </w:tabs>
        <w:kinsoku w:val="0"/>
        <w:overflowPunct w:val="0"/>
        <w:autoSpaceDE w:val="0"/>
        <w:autoSpaceDN w:val="0"/>
        <w:adjustRightInd w:val="0"/>
        <w:snapToGrid w:val="0"/>
        <w:spacing w:line="360" w:lineRule="auto"/>
        <w:jc w:val="center"/>
        <w:rPr>
          <w:rFonts w:ascii="仿宋_GB2312" w:eastAsia="仿宋_GB2312"/>
          <w:b/>
          <w:spacing w:val="-8"/>
          <w:sz w:val="28"/>
          <w:szCs w:val="28"/>
        </w:rPr>
      </w:pPr>
      <w:r>
        <w:rPr>
          <w:rFonts w:hint="eastAsia" w:ascii="仿宋_GB2312" w:eastAsia="仿宋_GB2312"/>
          <w:b/>
          <w:spacing w:val="-8"/>
          <w:sz w:val="28"/>
          <w:szCs w:val="28"/>
        </w:rPr>
        <w:t>表</w:t>
      </w:r>
      <w:r>
        <w:rPr>
          <w:rFonts w:ascii="仿宋_GB2312" w:eastAsia="仿宋_GB2312"/>
          <w:b/>
          <w:spacing w:val="-8"/>
          <w:sz w:val="28"/>
          <w:szCs w:val="28"/>
        </w:rPr>
        <w:t xml:space="preserve">  适宜嫁接砧木接穗选择配对样</w:t>
      </w:r>
      <w:r>
        <w:rPr>
          <w:rFonts w:hint="eastAsia" w:ascii="仿宋_GB2312" w:eastAsia="仿宋_GB2312"/>
          <w:b/>
          <w:spacing w:val="-8"/>
          <w:sz w:val="28"/>
          <w:szCs w:val="28"/>
        </w:rPr>
        <w:t>题</w:t>
      </w:r>
    </w:p>
    <w:tbl>
      <w:tblPr>
        <w:tblStyle w:val="12"/>
        <w:tblW w:w="486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2"/>
        <w:gridCol w:w="2132"/>
        <w:gridCol w:w="1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38" w:hRule="atLeast"/>
          <w:jc w:val="center"/>
        </w:trPr>
        <w:tc>
          <w:tcPr>
            <w:tcW w:w="1284" w:type="pct"/>
            <w:noWrap w:val="0"/>
            <w:vAlign w:val="top"/>
          </w:tcPr>
          <w:p>
            <w:pPr>
              <w:pStyle w:val="22"/>
              <w:spacing w:before="159"/>
              <w:jc w:val="center"/>
              <w:rPr>
                <w:rFonts w:ascii="仿宋_GB2312" w:eastAsia="仿宋_GB2312"/>
              </w:rPr>
            </w:pPr>
            <w:r>
              <w:rPr>
                <w:rFonts w:hint="eastAsia" w:ascii="仿宋_GB2312" w:eastAsia="仿宋_GB2312"/>
              </w:rPr>
              <w:t>组合名称</w:t>
            </w:r>
          </w:p>
        </w:tc>
        <w:tc>
          <w:tcPr>
            <w:tcW w:w="1284" w:type="pct"/>
            <w:noWrap w:val="0"/>
            <w:vAlign w:val="top"/>
          </w:tcPr>
          <w:p>
            <w:pPr>
              <w:pStyle w:val="22"/>
              <w:spacing w:before="159"/>
              <w:ind w:left="241"/>
              <w:jc w:val="center"/>
              <w:rPr>
                <w:rFonts w:ascii="仿宋_GB2312" w:eastAsia="仿宋_GB2312"/>
              </w:rPr>
            </w:pPr>
            <w:r>
              <w:rPr>
                <w:rFonts w:hint="eastAsia" w:ascii="仿宋_GB2312" w:eastAsia="仿宋_GB2312"/>
              </w:rPr>
              <w:t>砧木编号</w:t>
            </w:r>
          </w:p>
        </w:tc>
        <w:tc>
          <w:tcPr>
            <w:tcW w:w="1284" w:type="pct"/>
            <w:noWrap w:val="0"/>
            <w:vAlign w:val="top"/>
          </w:tcPr>
          <w:p>
            <w:pPr>
              <w:pStyle w:val="22"/>
              <w:spacing w:before="159"/>
              <w:ind w:left="241" w:firstLine="220" w:firstLineChars="100"/>
              <w:jc w:val="center"/>
              <w:rPr>
                <w:rFonts w:ascii="仿宋_GB2312" w:eastAsia="仿宋_GB2312"/>
              </w:rPr>
            </w:pPr>
            <w:r>
              <w:rPr>
                <w:rFonts w:hint="eastAsia" w:ascii="仿宋_GB2312" w:eastAsia="仿宋_GB2312"/>
              </w:rPr>
              <w:t>接穗编号</w:t>
            </w:r>
          </w:p>
        </w:tc>
        <w:tc>
          <w:tcPr>
            <w:tcW w:w="1147" w:type="pct"/>
            <w:noWrap w:val="0"/>
            <w:vAlign w:val="top"/>
          </w:tcPr>
          <w:p>
            <w:pPr>
              <w:pStyle w:val="22"/>
              <w:spacing w:before="159"/>
              <w:ind w:left="-20"/>
              <w:jc w:val="center"/>
              <w:rPr>
                <w:rFonts w:ascii="仿宋_GB2312" w:eastAsia="仿宋_GB2312"/>
              </w:rPr>
            </w:pPr>
            <w:r>
              <w:rPr>
                <w:rFonts w:hint="eastAsia" w:ascii="仿宋_GB2312" w:eastAsia="仿宋_GB2312"/>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84" w:type="pct"/>
            <w:noWrap w:val="0"/>
            <w:vAlign w:val="top"/>
          </w:tcPr>
          <w:p>
            <w:pPr>
              <w:pStyle w:val="22"/>
              <w:spacing w:before="159"/>
              <w:ind w:left="241"/>
              <w:rPr>
                <w:rFonts w:ascii="仿宋_GB2312" w:eastAsia="仿宋_GB2312"/>
              </w:rPr>
            </w:pPr>
            <w:r>
              <w:rPr>
                <w:rFonts w:hint="eastAsia" w:ascii="仿宋_GB2312" w:eastAsia="仿宋_GB2312"/>
              </w:rPr>
              <w:t>茄子嫁接组合</w:t>
            </w:r>
          </w:p>
        </w:tc>
        <w:tc>
          <w:tcPr>
            <w:tcW w:w="1284" w:type="pct"/>
            <w:noWrap w:val="0"/>
            <w:vAlign w:val="top"/>
          </w:tcPr>
          <w:p>
            <w:pPr>
              <w:pStyle w:val="22"/>
              <w:spacing w:before="159"/>
              <w:ind w:left="241"/>
              <w:rPr>
                <w:rFonts w:ascii="仿宋_GB2312" w:eastAsia="仿宋_GB2312"/>
              </w:rPr>
            </w:pPr>
          </w:p>
        </w:tc>
        <w:tc>
          <w:tcPr>
            <w:tcW w:w="1284" w:type="pct"/>
            <w:noWrap w:val="0"/>
            <w:vAlign w:val="top"/>
          </w:tcPr>
          <w:p>
            <w:pPr>
              <w:pStyle w:val="22"/>
              <w:spacing w:before="159"/>
              <w:ind w:left="241"/>
              <w:rPr>
                <w:rFonts w:ascii="仿宋_GB2312" w:eastAsia="仿宋_GB2312"/>
              </w:rPr>
            </w:pPr>
          </w:p>
        </w:tc>
        <w:tc>
          <w:tcPr>
            <w:tcW w:w="1147" w:type="pct"/>
            <w:noWrap w:val="0"/>
            <w:vAlign w:val="top"/>
          </w:tcPr>
          <w:p>
            <w:pPr>
              <w:pStyle w:val="22"/>
              <w:spacing w:before="159"/>
              <w:ind w:left="241"/>
              <w:rPr>
                <w:rFonts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84" w:type="pct"/>
            <w:noWrap w:val="0"/>
            <w:vAlign w:val="top"/>
          </w:tcPr>
          <w:p>
            <w:pPr>
              <w:pStyle w:val="22"/>
              <w:spacing w:before="159"/>
              <w:ind w:left="241"/>
              <w:rPr>
                <w:rFonts w:ascii="仿宋_GB2312" w:eastAsia="仿宋_GB2312"/>
              </w:rPr>
            </w:pPr>
            <w:r>
              <w:rPr>
                <w:rFonts w:hint="eastAsia" w:ascii="仿宋_GB2312" w:eastAsia="仿宋_GB2312"/>
              </w:rPr>
              <w:t>番茄嫁接组合</w:t>
            </w:r>
          </w:p>
        </w:tc>
        <w:tc>
          <w:tcPr>
            <w:tcW w:w="1284" w:type="pct"/>
            <w:noWrap w:val="0"/>
            <w:vAlign w:val="top"/>
          </w:tcPr>
          <w:p>
            <w:pPr>
              <w:pStyle w:val="22"/>
              <w:spacing w:before="159"/>
              <w:ind w:left="241"/>
              <w:rPr>
                <w:rFonts w:ascii="仿宋_GB2312" w:eastAsia="仿宋_GB2312"/>
              </w:rPr>
            </w:pPr>
          </w:p>
        </w:tc>
        <w:tc>
          <w:tcPr>
            <w:tcW w:w="1284" w:type="pct"/>
            <w:noWrap w:val="0"/>
            <w:vAlign w:val="top"/>
          </w:tcPr>
          <w:p>
            <w:pPr>
              <w:pStyle w:val="22"/>
              <w:spacing w:before="159"/>
              <w:ind w:left="241"/>
              <w:rPr>
                <w:rFonts w:ascii="仿宋_GB2312" w:eastAsia="仿宋_GB2312"/>
              </w:rPr>
            </w:pPr>
          </w:p>
        </w:tc>
        <w:tc>
          <w:tcPr>
            <w:tcW w:w="1147" w:type="pct"/>
            <w:noWrap w:val="0"/>
            <w:vAlign w:val="top"/>
          </w:tcPr>
          <w:p>
            <w:pPr>
              <w:pStyle w:val="22"/>
              <w:spacing w:before="159"/>
              <w:ind w:left="241"/>
              <w:rPr>
                <w:rFonts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84" w:type="pct"/>
            <w:noWrap w:val="0"/>
            <w:vAlign w:val="top"/>
          </w:tcPr>
          <w:p>
            <w:pPr>
              <w:pStyle w:val="22"/>
              <w:spacing w:before="159"/>
              <w:ind w:left="241"/>
              <w:rPr>
                <w:rFonts w:ascii="仿宋_GB2312" w:eastAsia="仿宋_GB2312"/>
              </w:rPr>
            </w:pPr>
            <w:r>
              <w:rPr>
                <w:rFonts w:hint="eastAsia" w:ascii="仿宋_GB2312" w:eastAsia="仿宋_GB2312"/>
              </w:rPr>
              <w:t>西瓜嫁接组合</w:t>
            </w:r>
          </w:p>
        </w:tc>
        <w:tc>
          <w:tcPr>
            <w:tcW w:w="1284" w:type="pct"/>
            <w:noWrap w:val="0"/>
            <w:vAlign w:val="top"/>
          </w:tcPr>
          <w:p>
            <w:pPr>
              <w:pStyle w:val="22"/>
              <w:spacing w:before="159"/>
              <w:ind w:left="241"/>
              <w:rPr>
                <w:rFonts w:ascii="仿宋_GB2312" w:eastAsia="仿宋_GB2312"/>
              </w:rPr>
            </w:pPr>
          </w:p>
        </w:tc>
        <w:tc>
          <w:tcPr>
            <w:tcW w:w="1284" w:type="pct"/>
            <w:noWrap w:val="0"/>
            <w:vAlign w:val="top"/>
          </w:tcPr>
          <w:p>
            <w:pPr>
              <w:pStyle w:val="22"/>
              <w:spacing w:before="159"/>
              <w:ind w:left="241"/>
              <w:rPr>
                <w:rFonts w:ascii="仿宋_GB2312" w:eastAsia="仿宋_GB2312"/>
              </w:rPr>
            </w:pPr>
          </w:p>
        </w:tc>
        <w:tc>
          <w:tcPr>
            <w:tcW w:w="1147" w:type="pct"/>
            <w:noWrap w:val="0"/>
            <w:vAlign w:val="top"/>
          </w:tcPr>
          <w:p>
            <w:pPr>
              <w:pStyle w:val="22"/>
              <w:spacing w:before="159"/>
              <w:ind w:left="241"/>
              <w:rPr>
                <w:rFonts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84" w:type="pct"/>
            <w:noWrap w:val="0"/>
            <w:vAlign w:val="top"/>
          </w:tcPr>
          <w:p>
            <w:pPr>
              <w:pStyle w:val="22"/>
              <w:spacing w:before="159"/>
              <w:ind w:left="241"/>
              <w:rPr>
                <w:rFonts w:ascii="仿宋_GB2312" w:eastAsia="仿宋_GB2312"/>
              </w:rPr>
            </w:pPr>
            <w:r>
              <w:rPr>
                <w:rFonts w:hint="eastAsia" w:ascii="仿宋_GB2312" w:eastAsia="仿宋_GB2312"/>
              </w:rPr>
              <w:t>黄瓜嫁接组合</w:t>
            </w:r>
          </w:p>
        </w:tc>
        <w:tc>
          <w:tcPr>
            <w:tcW w:w="1284" w:type="pct"/>
            <w:noWrap w:val="0"/>
            <w:vAlign w:val="top"/>
          </w:tcPr>
          <w:p>
            <w:pPr>
              <w:pStyle w:val="22"/>
              <w:spacing w:before="159"/>
              <w:ind w:left="241"/>
              <w:rPr>
                <w:rFonts w:ascii="仿宋_GB2312" w:eastAsia="仿宋_GB2312"/>
              </w:rPr>
            </w:pPr>
          </w:p>
        </w:tc>
        <w:tc>
          <w:tcPr>
            <w:tcW w:w="1284" w:type="pct"/>
            <w:noWrap w:val="0"/>
            <w:vAlign w:val="top"/>
          </w:tcPr>
          <w:p>
            <w:pPr>
              <w:pStyle w:val="22"/>
              <w:spacing w:before="159"/>
              <w:ind w:left="241"/>
              <w:rPr>
                <w:rFonts w:ascii="仿宋_GB2312" w:eastAsia="仿宋_GB2312"/>
              </w:rPr>
            </w:pPr>
          </w:p>
        </w:tc>
        <w:tc>
          <w:tcPr>
            <w:tcW w:w="1147" w:type="pct"/>
            <w:noWrap w:val="0"/>
            <w:vAlign w:val="top"/>
          </w:tcPr>
          <w:p>
            <w:pPr>
              <w:pStyle w:val="22"/>
              <w:spacing w:before="159"/>
              <w:ind w:left="241"/>
              <w:rPr>
                <w:rFonts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4" w:type="pct"/>
            <w:noWrap w:val="0"/>
            <w:vAlign w:val="top"/>
          </w:tcPr>
          <w:p>
            <w:pPr>
              <w:pStyle w:val="22"/>
              <w:spacing w:before="159"/>
              <w:ind w:left="241"/>
              <w:rPr>
                <w:rFonts w:ascii="仿宋_GB2312" w:eastAsia="仿宋_GB2312"/>
              </w:rPr>
            </w:pPr>
            <w:r>
              <w:rPr>
                <w:rFonts w:hint="eastAsia" w:ascii="仿宋_GB2312" w:eastAsia="仿宋_GB2312"/>
              </w:rPr>
              <w:t>苦瓜嫁接组合</w:t>
            </w:r>
          </w:p>
        </w:tc>
        <w:tc>
          <w:tcPr>
            <w:tcW w:w="1284" w:type="pct"/>
            <w:noWrap w:val="0"/>
            <w:vAlign w:val="top"/>
          </w:tcPr>
          <w:p>
            <w:pPr>
              <w:pStyle w:val="22"/>
              <w:spacing w:before="159"/>
              <w:ind w:left="241"/>
              <w:rPr>
                <w:rFonts w:ascii="仿宋_GB2312" w:eastAsia="仿宋_GB2312"/>
              </w:rPr>
            </w:pPr>
          </w:p>
        </w:tc>
        <w:tc>
          <w:tcPr>
            <w:tcW w:w="1284" w:type="pct"/>
            <w:noWrap w:val="0"/>
            <w:vAlign w:val="top"/>
          </w:tcPr>
          <w:p>
            <w:pPr>
              <w:pStyle w:val="22"/>
              <w:spacing w:before="159"/>
              <w:ind w:left="241"/>
              <w:rPr>
                <w:rFonts w:ascii="仿宋_GB2312" w:eastAsia="仿宋_GB2312"/>
              </w:rPr>
            </w:pPr>
          </w:p>
        </w:tc>
        <w:tc>
          <w:tcPr>
            <w:tcW w:w="1147" w:type="pct"/>
            <w:noWrap w:val="0"/>
            <w:vAlign w:val="top"/>
          </w:tcPr>
          <w:p>
            <w:pPr>
              <w:pStyle w:val="22"/>
              <w:spacing w:before="159"/>
              <w:ind w:left="241"/>
              <w:rPr>
                <w:rFonts w:ascii="仿宋_GB2312" w:eastAsia="仿宋_GB2312"/>
              </w:rPr>
            </w:pPr>
          </w:p>
        </w:tc>
      </w:tr>
    </w:tbl>
    <w:p>
      <w:pPr>
        <w:pStyle w:val="2"/>
        <w:spacing w:before="11"/>
        <w:ind w:left="0"/>
        <w:rPr>
          <w:rFonts w:ascii="仿宋_GB2312" w:eastAsia="仿宋_GB2312"/>
          <w:b/>
          <w:sz w:val="5"/>
        </w:rPr>
      </w:pPr>
    </w:p>
    <w:p>
      <w:pPr>
        <w:pStyle w:val="4"/>
        <w:adjustRightInd w:val="0"/>
        <w:snapToGrid w:val="0"/>
        <w:spacing w:line="360" w:lineRule="auto"/>
        <w:ind w:left="0" w:firstLine="843" w:firstLineChars="296"/>
        <w:rPr>
          <w:rFonts w:ascii="仿宋_GB2312" w:eastAsia="仿宋_GB2312"/>
          <w:w w:val="95"/>
        </w:rPr>
      </w:pPr>
      <w:r>
        <w:rPr>
          <w:rFonts w:hint="eastAsia" w:ascii="仿宋_GB2312" w:eastAsia="仿宋_GB2312"/>
          <w:w w:val="95"/>
        </w:rPr>
        <w:t>二、嫁接操作(</w:t>
      </w:r>
      <w:r>
        <w:rPr>
          <w:rFonts w:hint="eastAsia" w:ascii="仿宋_GB2312" w:eastAsia="仿宋_GB2312"/>
          <w:w w:val="95"/>
          <w:lang w:val="en-US" w:eastAsia="zh-CN"/>
        </w:rPr>
        <w:t>46</w:t>
      </w:r>
      <w:r>
        <w:rPr>
          <w:rFonts w:hint="eastAsia" w:ascii="仿宋_GB2312" w:eastAsia="仿宋_GB2312"/>
          <w:w w:val="95"/>
        </w:rPr>
        <w:t>分)</w:t>
      </w:r>
    </w:p>
    <w:p>
      <w:pPr>
        <w:adjustRightInd w:val="0"/>
        <w:snapToGrid w:val="0"/>
        <w:spacing w:line="360" w:lineRule="auto"/>
        <w:ind w:left="261" w:firstLine="561"/>
        <w:rPr>
          <w:rFonts w:hint="eastAsia" w:ascii="仿宋_GB2312" w:eastAsia="仿宋_GB2312"/>
          <w:spacing w:val="-2"/>
          <w:sz w:val="28"/>
        </w:rPr>
      </w:pPr>
      <w:r>
        <w:rPr>
          <w:rFonts w:hint="eastAsia" w:ascii="仿宋_GB2312" w:eastAsia="仿宋_GB2312"/>
          <w:spacing w:val="-18"/>
          <w:sz w:val="28"/>
        </w:rPr>
        <w:t xml:space="preserve">在规定的 </w:t>
      </w:r>
      <w:r>
        <w:rPr>
          <w:rFonts w:ascii="仿宋_GB2312" w:eastAsia="仿宋_GB2312"/>
          <w:spacing w:val="-4"/>
          <w:sz w:val="28"/>
        </w:rPr>
        <w:t>8</w:t>
      </w:r>
      <w:r>
        <w:rPr>
          <w:rFonts w:hint="eastAsia" w:ascii="仿宋_GB2312" w:eastAsia="仿宋_GB2312"/>
          <w:spacing w:val="-4"/>
          <w:sz w:val="28"/>
        </w:rPr>
        <w:t>0</w:t>
      </w:r>
      <w:r>
        <w:rPr>
          <w:rFonts w:hint="eastAsia" w:ascii="仿宋_GB2312" w:eastAsia="仿宋_GB2312"/>
          <w:spacing w:val="-13"/>
          <w:sz w:val="28"/>
        </w:rPr>
        <w:t xml:space="preserve"> 分钟时间内，分别完成茄子劈接</w:t>
      </w:r>
      <w:r>
        <w:rPr>
          <w:rFonts w:hint="eastAsia" w:ascii="仿宋_GB2312" w:eastAsia="仿宋_GB2312"/>
          <w:spacing w:val="-2"/>
          <w:sz w:val="28"/>
        </w:rPr>
        <w:t>、</w:t>
      </w:r>
      <w:r>
        <w:rPr>
          <w:rFonts w:hint="eastAsia" w:ascii="仿宋_GB2312" w:eastAsia="仿宋_GB2312"/>
          <w:spacing w:val="-13"/>
          <w:sz w:val="28"/>
        </w:rPr>
        <w:t>黄瓜顶端插接两</w:t>
      </w:r>
      <w:r>
        <w:rPr>
          <w:rFonts w:hint="eastAsia" w:ascii="仿宋_GB2312" w:eastAsia="仿宋_GB2312"/>
          <w:spacing w:val="-2"/>
          <w:sz w:val="28"/>
        </w:rPr>
        <w:t>项操作内容。考核内容和评分标准详见本赛项规程。</w:t>
      </w:r>
    </w:p>
    <w:p>
      <w:pPr>
        <w:ind w:firstLine="840" w:firstLineChars="300"/>
        <w:rPr>
          <w:rFonts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三、</w:t>
      </w:r>
      <w:r>
        <w:rPr>
          <w:rFonts w:hint="eastAsia" w:ascii="Times New Roman" w:hAnsi="Times New Roman" w:eastAsia="仿宋_GB2312" w:cs="Times New Roman"/>
          <w:sz w:val="28"/>
          <w:szCs w:val="28"/>
        </w:rPr>
        <w:t>嫁接后管理（</w:t>
      </w:r>
      <w:r>
        <w:rPr>
          <w:rFonts w:hint="eastAsia" w:ascii="Times New Roman" w:hAnsi="Times New Roman" w:eastAsia="仿宋_GB2312" w:cs="Times New Roman"/>
          <w:sz w:val="28"/>
          <w:szCs w:val="28"/>
          <w:lang w:val="en-US" w:eastAsia="zh-CN"/>
        </w:rPr>
        <w:t>8</w:t>
      </w:r>
      <w:r>
        <w:rPr>
          <w:rFonts w:hint="eastAsia" w:ascii="Times New Roman" w:hAnsi="Times New Roman" w:eastAsia="仿宋_GB2312" w:cs="Times New Roman"/>
          <w:sz w:val="28"/>
          <w:szCs w:val="28"/>
        </w:rPr>
        <w:t>分）</w:t>
      </w:r>
    </w:p>
    <w:p>
      <w:pPr>
        <w:adjustRightInd w:val="0"/>
        <w:snapToGrid w:val="0"/>
        <w:spacing w:line="360" w:lineRule="auto"/>
        <w:ind w:left="261" w:firstLine="561"/>
        <w:rPr>
          <w:rFonts w:ascii="Times New Roman" w:hAnsi="Times New Roman" w:eastAsia="仿宋_GB2312" w:cs="Times New Roman"/>
          <w:spacing w:val="-2"/>
          <w:sz w:val="28"/>
        </w:rPr>
      </w:pPr>
      <w:r>
        <w:rPr>
          <w:rFonts w:hint="eastAsia" w:ascii="Times New Roman" w:hAnsi="Times New Roman" w:eastAsia="仿宋_GB2312" w:cs="Times New Roman"/>
          <w:spacing w:val="-2"/>
          <w:sz w:val="28"/>
        </w:rPr>
        <w:t>在规定的</w:t>
      </w:r>
      <w:r>
        <w:rPr>
          <w:rFonts w:hint="eastAsia" w:ascii="Times New Roman" w:hAnsi="Times New Roman" w:eastAsia="仿宋_GB2312" w:cs="Times New Roman"/>
          <w:spacing w:val="-2"/>
          <w:sz w:val="28"/>
          <w:lang w:val="en-US" w:eastAsia="zh-CN"/>
        </w:rPr>
        <w:t>3</w:t>
      </w:r>
      <w:r>
        <w:rPr>
          <w:rFonts w:ascii="Times New Roman" w:hAnsi="Times New Roman" w:eastAsia="仿宋_GB2312" w:cs="Times New Roman"/>
          <w:spacing w:val="-2"/>
          <w:sz w:val="28"/>
        </w:rPr>
        <w:t>0</w:t>
      </w:r>
      <w:r>
        <w:rPr>
          <w:rFonts w:hint="eastAsia" w:ascii="Times New Roman" w:hAnsi="Times New Roman" w:eastAsia="仿宋_GB2312" w:cs="Times New Roman"/>
          <w:spacing w:val="-2"/>
          <w:sz w:val="28"/>
        </w:rPr>
        <w:t>分钟时间内，构建小气候环境，模拟1</w:t>
      </w:r>
      <w:r>
        <w:rPr>
          <w:rFonts w:ascii="Times New Roman" w:hAnsi="Times New Roman" w:eastAsia="仿宋_GB2312" w:cs="Times New Roman"/>
          <w:spacing w:val="-2"/>
          <w:sz w:val="28"/>
        </w:rPr>
        <w:t>5</w:t>
      </w:r>
      <w:r>
        <w:rPr>
          <w:rFonts w:hint="eastAsia" w:ascii="Times New Roman" w:hAnsi="Times New Roman" w:eastAsia="仿宋_GB2312" w:cs="Times New Roman"/>
          <w:spacing w:val="-2"/>
          <w:sz w:val="28"/>
        </w:rPr>
        <w:t>天的成长周期，完成对植物嫁接后的管理与维护，提高嫁接接后植物的成活率。考核4个阶段（1</w:t>
      </w:r>
      <w:r>
        <w:rPr>
          <w:rFonts w:ascii="Times New Roman" w:hAnsi="Times New Roman" w:eastAsia="仿宋_GB2312" w:cs="Times New Roman"/>
          <w:spacing w:val="-2"/>
          <w:sz w:val="28"/>
        </w:rPr>
        <w:t>-3</w:t>
      </w:r>
      <w:r>
        <w:rPr>
          <w:rFonts w:hint="eastAsia" w:ascii="Times New Roman" w:hAnsi="Times New Roman" w:eastAsia="仿宋_GB2312" w:cs="Times New Roman"/>
          <w:spacing w:val="-2"/>
          <w:sz w:val="28"/>
        </w:rPr>
        <w:t>天，4</w:t>
      </w:r>
      <w:r>
        <w:rPr>
          <w:rFonts w:ascii="Times New Roman" w:hAnsi="Times New Roman" w:eastAsia="仿宋_GB2312" w:cs="Times New Roman"/>
          <w:spacing w:val="-2"/>
          <w:sz w:val="28"/>
        </w:rPr>
        <w:t>-6</w:t>
      </w:r>
      <w:r>
        <w:rPr>
          <w:rFonts w:hint="eastAsia" w:ascii="Times New Roman" w:hAnsi="Times New Roman" w:eastAsia="仿宋_GB2312" w:cs="Times New Roman"/>
          <w:spacing w:val="-2"/>
          <w:sz w:val="28"/>
        </w:rPr>
        <w:t>天，7</w:t>
      </w:r>
      <w:r>
        <w:rPr>
          <w:rFonts w:ascii="Times New Roman" w:hAnsi="Times New Roman" w:eastAsia="仿宋_GB2312" w:cs="Times New Roman"/>
          <w:spacing w:val="-2"/>
          <w:sz w:val="28"/>
        </w:rPr>
        <w:t>-10</w:t>
      </w:r>
      <w:r>
        <w:rPr>
          <w:rFonts w:hint="eastAsia" w:ascii="Times New Roman" w:hAnsi="Times New Roman" w:eastAsia="仿宋_GB2312" w:cs="Times New Roman"/>
          <w:spacing w:val="-2"/>
          <w:sz w:val="28"/>
        </w:rPr>
        <w:t>天，1</w:t>
      </w:r>
      <w:r>
        <w:rPr>
          <w:rFonts w:ascii="Times New Roman" w:hAnsi="Times New Roman" w:eastAsia="仿宋_GB2312" w:cs="Times New Roman"/>
          <w:spacing w:val="-2"/>
          <w:sz w:val="28"/>
        </w:rPr>
        <w:t>1-15</w:t>
      </w:r>
      <w:r>
        <w:rPr>
          <w:rFonts w:hint="eastAsia" w:ascii="Times New Roman" w:hAnsi="Times New Roman" w:eastAsia="仿宋_GB2312" w:cs="Times New Roman"/>
          <w:spacing w:val="-2"/>
          <w:sz w:val="28"/>
        </w:rPr>
        <w:t>天）各阶段植物生长所需要的小气候环境的调控，包括温度、光照强度、空气湿度。苗情观测及出现问题处理等。</w:t>
      </w:r>
    </w:p>
    <w:p>
      <w:pPr>
        <w:pStyle w:val="2"/>
      </w:pPr>
    </w:p>
    <w:p>
      <w:pPr>
        <w:rPr>
          <w:rFonts w:ascii="仿宋_GB2312" w:eastAsia="仿宋_GB2312"/>
          <w:sz w:val="28"/>
          <w:szCs w:val="28"/>
        </w:rPr>
      </w:pPr>
    </w:p>
    <w:sectPr>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CEEC458-EE6C-4592-8FBC-F6345A0CA7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5F8F660-C119-46BC-95E3-269E5CC9F86D}"/>
  </w:font>
  <w:font w:name="仿宋_GB2312">
    <w:panose1 w:val="02010609030101010101"/>
    <w:charset w:val="86"/>
    <w:family w:val="auto"/>
    <w:pitch w:val="default"/>
    <w:sig w:usb0="00000001" w:usb1="080E0000" w:usb2="00000000" w:usb3="00000000" w:csb0="00040000" w:csb1="00000000"/>
    <w:embedRegular r:id="rId3" w:fontKey="{41B9D67D-4691-4A1C-BD3A-3E4CC96F188D}"/>
  </w:font>
  <w:font w:name="楷体">
    <w:panose1 w:val="02010609060101010101"/>
    <w:charset w:val="86"/>
    <w:family w:val="auto"/>
    <w:pitch w:val="default"/>
    <w:sig w:usb0="800002BF" w:usb1="38CF7CFA" w:usb2="00000016" w:usb3="00000000" w:csb0="00040001" w:csb1="00000000"/>
  </w:font>
  <w:font w:name="t">
    <w:altName w:val="Segoe Print"/>
    <w:panose1 w:val="00000000000000000000"/>
    <w:charset w:val="00"/>
    <w:family w:val="auto"/>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embedRegular r:id="rId4" w:fontKey="{DB0EF263-6B3D-4D29-86C9-A9AFCD28A997}"/>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5" w:fontKey="{D372298D-F032-4E8F-857A-57E77CDFDD72}"/>
  </w:font>
  <w:font w:name="Wingdings 2">
    <w:panose1 w:val="05020102010507070707"/>
    <w:charset w:val="02"/>
    <w:family w:val="roman"/>
    <w:pitch w:val="default"/>
    <w:sig w:usb0="00000000" w:usb1="00000000" w:usb2="00000000" w:usb3="00000000" w:csb0="80000000" w:csb1="00000000"/>
    <w:embedRegular r:id="rId6" w:fontKey="{5202D9D4-08A4-45EA-8196-549DEDD65652}"/>
  </w:font>
  <w:font w:name="___WRD_EMBED_SUB_41">
    <w:panose1 w:val="02010609030101010101"/>
    <w:charset w:val="86"/>
    <w:family w:val="modern"/>
    <w:pitch w:val="default"/>
    <w:sig w:usb0="00000000" w:usb1="00000000" w:usb2="00000000" w:usb3="00000000" w:csb0="00000000" w:csb1="00000000"/>
    <w:embedRegular r:id="rId7" w:fontKey="{08CE7D92-4BE2-4589-BDC7-CDC24D6C18F3}"/>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embedRegular r:id="rId8" w:fontKey="{68B8C10C-6FF2-4830-BC3A-72695F2503AA}"/>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wYjFkNGM3ZWUwZTdkNTRiODNlMTJlNDNhNmFiNDUifQ=="/>
  </w:docVars>
  <w:rsids>
    <w:rsidRoot w:val="00791E34"/>
    <w:rsid w:val="00007518"/>
    <w:rsid w:val="00074419"/>
    <w:rsid w:val="000D703E"/>
    <w:rsid w:val="000F53E4"/>
    <w:rsid w:val="0012457E"/>
    <w:rsid w:val="00134659"/>
    <w:rsid w:val="00137C95"/>
    <w:rsid w:val="001651E4"/>
    <w:rsid w:val="0017166F"/>
    <w:rsid w:val="001877FE"/>
    <w:rsid w:val="00196B0D"/>
    <w:rsid w:val="001B2002"/>
    <w:rsid w:val="001D34B9"/>
    <w:rsid w:val="001F23ED"/>
    <w:rsid w:val="0022658F"/>
    <w:rsid w:val="00251586"/>
    <w:rsid w:val="00252CDE"/>
    <w:rsid w:val="002538C3"/>
    <w:rsid w:val="00292F6F"/>
    <w:rsid w:val="002B0498"/>
    <w:rsid w:val="002D3E40"/>
    <w:rsid w:val="002E7CDB"/>
    <w:rsid w:val="00320CD4"/>
    <w:rsid w:val="0033453D"/>
    <w:rsid w:val="00353488"/>
    <w:rsid w:val="003960E7"/>
    <w:rsid w:val="003A45CD"/>
    <w:rsid w:val="003B5666"/>
    <w:rsid w:val="003C3C59"/>
    <w:rsid w:val="003C5584"/>
    <w:rsid w:val="004037C5"/>
    <w:rsid w:val="00433EBB"/>
    <w:rsid w:val="00463841"/>
    <w:rsid w:val="004F6FF1"/>
    <w:rsid w:val="00501DD6"/>
    <w:rsid w:val="00504CA6"/>
    <w:rsid w:val="00554AF9"/>
    <w:rsid w:val="00590ECD"/>
    <w:rsid w:val="00592DCF"/>
    <w:rsid w:val="005A5DD7"/>
    <w:rsid w:val="005B3524"/>
    <w:rsid w:val="00630AAB"/>
    <w:rsid w:val="00667479"/>
    <w:rsid w:val="0069157F"/>
    <w:rsid w:val="006A56D2"/>
    <w:rsid w:val="006C66DB"/>
    <w:rsid w:val="006D599E"/>
    <w:rsid w:val="007016B5"/>
    <w:rsid w:val="00707264"/>
    <w:rsid w:val="00731EBE"/>
    <w:rsid w:val="007371D4"/>
    <w:rsid w:val="00751571"/>
    <w:rsid w:val="00776693"/>
    <w:rsid w:val="007812E0"/>
    <w:rsid w:val="00791E34"/>
    <w:rsid w:val="007D7BF8"/>
    <w:rsid w:val="007E3073"/>
    <w:rsid w:val="007E3A40"/>
    <w:rsid w:val="007F51BE"/>
    <w:rsid w:val="00813020"/>
    <w:rsid w:val="00820F2D"/>
    <w:rsid w:val="00847444"/>
    <w:rsid w:val="0088725B"/>
    <w:rsid w:val="008A6847"/>
    <w:rsid w:val="008B4640"/>
    <w:rsid w:val="008E69BC"/>
    <w:rsid w:val="00906722"/>
    <w:rsid w:val="00934805"/>
    <w:rsid w:val="009419E2"/>
    <w:rsid w:val="009A4E47"/>
    <w:rsid w:val="009A689D"/>
    <w:rsid w:val="009B493A"/>
    <w:rsid w:val="009D48AE"/>
    <w:rsid w:val="009E1014"/>
    <w:rsid w:val="009E57B6"/>
    <w:rsid w:val="00A1676F"/>
    <w:rsid w:val="00A25A04"/>
    <w:rsid w:val="00A27DCD"/>
    <w:rsid w:val="00A728BB"/>
    <w:rsid w:val="00A752FE"/>
    <w:rsid w:val="00A9791D"/>
    <w:rsid w:val="00AD1CEA"/>
    <w:rsid w:val="00AE7CB2"/>
    <w:rsid w:val="00B87DFF"/>
    <w:rsid w:val="00BC4EFF"/>
    <w:rsid w:val="00BD54F4"/>
    <w:rsid w:val="00C27B19"/>
    <w:rsid w:val="00C30746"/>
    <w:rsid w:val="00C34C58"/>
    <w:rsid w:val="00C563A3"/>
    <w:rsid w:val="00C57ECE"/>
    <w:rsid w:val="00CA7DEF"/>
    <w:rsid w:val="00CD063E"/>
    <w:rsid w:val="00D07ECA"/>
    <w:rsid w:val="00D25D45"/>
    <w:rsid w:val="00D506C9"/>
    <w:rsid w:val="00D779CB"/>
    <w:rsid w:val="00D8448C"/>
    <w:rsid w:val="00D903D7"/>
    <w:rsid w:val="00DB7165"/>
    <w:rsid w:val="00DD15FC"/>
    <w:rsid w:val="00DE7151"/>
    <w:rsid w:val="00E1227F"/>
    <w:rsid w:val="00E614BC"/>
    <w:rsid w:val="00E673FF"/>
    <w:rsid w:val="00EA065A"/>
    <w:rsid w:val="00EC124A"/>
    <w:rsid w:val="00EF2783"/>
    <w:rsid w:val="00F45366"/>
    <w:rsid w:val="00F46CA4"/>
    <w:rsid w:val="00F97252"/>
    <w:rsid w:val="00FC663F"/>
    <w:rsid w:val="00FD1FC4"/>
    <w:rsid w:val="00FD41D9"/>
    <w:rsid w:val="00FD7AD9"/>
    <w:rsid w:val="00FE7FAE"/>
    <w:rsid w:val="027F2F56"/>
    <w:rsid w:val="0560578B"/>
    <w:rsid w:val="0934067B"/>
    <w:rsid w:val="0AE222D4"/>
    <w:rsid w:val="10FE32FA"/>
    <w:rsid w:val="156C0C3B"/>
    <w:rsid w:val="170B0A42"/>
    <w:rsid w:val="17381599"/>
    <w:rsid w:val="19D41982"/>
    <w:rsid w:val="1AE72EE7"/>
    <w:rsid w:val="1B4E1020"/>
    <w:rsid w:val="1F4A37C2"/>
    <w:rsid w:val="23DC56BB"/>
    <w:rsid w:val="24A816A1"/>
    <w:rsid w:val="24FB6C81"/>
    <w:rsid w:val="271F1E41"/>
    <w:rsid w:val="28FD44FB"/>
    <w:rsid w:val="29C76E0D"/>
    <w:rsid w:val="2C73502A"/>
    <w:rsid w:val="31501496"/>
    <w:rsid w:val="34D362DB"/>
    <w:rsid w:val="37C871C8"/>
    <w:rsid w:val="3A625B86"/>
    <w:rsid w:val="3B504160"/>
    <w:rsid w:val="3D162D2C"/>
    <w:rsid w:val="3D181B4D"/>
    <w:rsid w:val="3DB450EF"/>
    <w:rsid w:val="3FC51634"/>
    <w:rsid w:val="401A037E"/>
    <w:rsid w:val="419627BB"/>
    <w:rsid w:val="42FA74B4"/>
    <w:rsid w:val="4C3C112A"/>
    <w:rsid w:val="4D61751C"/>
    <w:rsid w:val="53EE4E13"/>
    <w:rsid w:val="567D089F"/>
    <w:rsid w:val="60377F2D"/>
    <w:rsid w:val="619F4598"/>
    <w:rsid w:val="64CA57EC"/>
    <w:rsid w:val="65821229"/>
    <w:rsid w:val="6FB24D95"/>
    <w:rsid w:val="787E193B"/>
    <w:rsid w:val="7A3902E6"/>
    <w:rsid w:val="7C0A708B"/>
    <w:rsid w:val="7C667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next w:val="1"/>
    <w:link w:val="14"/>
    <w:unhideWhenUsed/>
    <w:qFormat/>
    <w:uiPriority w:val="9"/>
    <w:pPr>
      <w:keepNext/>
      <w:keepLines/>
      <w:spacing w:after="128" w:line="259" w:lineRule="auto"/>
      <w:ind w:left="10" w:hanging="10"/>
      <w:outlineLvl w:val="0"/>
    </w:pPr>
    <w:rPr>
      <w:rFonts w:ascii="微软雅黑" w:hAnsi="微软雅黑" w:eastAsia="微软雅黑" w:cs="微软雅黑"/>
      <w:color w:val="000000"/>
      <w:kern w:val="2"/>
      <w:sz w:val="30"/>
      <w:szCs w:val="22"/>
      <w:lang w:val="en-US" w:eastAsia="zh-CN" w:bidi="ar-SA"/>
    </w:rPr>
  </w:style>
  <w:style w:type="paragraph" w:styleId="4">
    <w:name w:val="heading 2"/>
    <w:basedOn w:val="1"/>
    <w:next w:val="1"/>
    <w:link w:val="15"/>
    <w:unhideWhenUsed/>
    <w:qFormat/>
    <w:uiPriority w:val="9"/>
    <w:pPr>
      <w:keepNext/>
      <w:keepLines/>
      <w:spacing w:after="128" w:line="259" w:lineRule="auto"/>
      <w:ind w:left="10" w:hanging="10"/>
      <w:outlineLvl w:val="1"/>
    </w:pPr>
    <w:rPr>
      <w:rFonts w:ascii="微软雅黑" w:hAnsi="微软雅黑" w:eastAsia="微软雅黑" w:cs="微软雅黑"/>
      <w:color w:val="000000"/>
      <w:kern w:val="2"/>
      <w:sz w:val="30"/>
      <w:szCs w:val="2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1"/>
    <w:pPr>
      <w:spacing w:before="41"/>
      <w:ind w:left="120"/>
      <w:jc w:val="left"/>
    </w:pPr>
    <w:rPr>
      <w:rFonts w:ascii="仿宋" w:hAnsi="仿宋" w:eastAsia="仿宋" w:cs="Times New Roman"/>
      <w:kern w:val="0"/>
      <w:sz w:val="28"/>
      <w:szCs w:val="28"/>
      <w:lang w:eastAsia="en-US"/>
    </w:rPr>
  </w:style>
  <w:style w:type="paragraph" w:styleId="5">
    <w:name w:val="Document Map"/>
    <w:basedOn w:val="1"/>
    <w:link w:val="16"/>
    <w:semiHidden/>
    <w:unhideWhenUsed/>
    <w:qFormat/>
    <w:uiPriority w:val="99"/>
    <w:rPr>
      <w:rFonts w:ascii="宋体" w:eastAsia="宋体"/>
      <w:sz w:val="18"/>
      <w:szCs w:val="18"/>
    </w:rPr>
  </w:style>
  <w:style w:type="paragraph" w:styleId="6">
    <w:name w:val="Body Text Indent"/>
    <w:basedOn w:val="1"/>
    <w:link w:val="19"/>
    <w:semiHidden/>
    <w:unhideWhenUsed/>
    <w:qFormat/>
    <w:uiPriority w:val="99"/>
    <w:pPr>
      <w:spacing w:after="120"/>
      <w:ind w:left="420" w:leftChars="200"/>
    </w:pPr>
  </w:style>
  <w:style w:type="paragraph" w:styleId="7">
    <w:name w:val="Balloon Text"/>
    <w:basedOn w:val="1"/>
    <w:link w:val="21"/>
    <w:semiHidden/>
    <w:unhideWhenUsed/>
    <w:qFormat/>
    <w:uiPriority w:val="99"/>
    <w:pPr>
      <w:widowControl/>
      <w:ind w:left="10" w:hanging="10"/>
      <w:jc w:val="left"/>
    </w:pPr>
    <w:rPr>
      <w:rFonts w:ascii="微软雅黑" w:hAnsi="微软雅黑" w:eastAsia="微软雅黑" w:cs="微软雅黑"/>
      <w:color w:val="000000"/>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6"/>
    <w:link w:val="20"/>
    <w:unhideWhenUsed/>
    <w:qFormat/>
    <w:uiPriority w:val="99"/>
    <w:pPr>
      <w:autoSpaceDE w:val="0"/>
      <w:autoSpaceDN w:val="0"/>
      <w:ind w:firstLine="420" w:firstLineChars="200"/>
      <w:jc w:val="left"/>
    </w:pPr>
    <w:rPr>
      <w:rFonts w:ascii="仿宋" w:hAnsi="仿宋" w:eastAsia="宋体" w:cs="仿宋"/>
      <w:kern w:val="0"/>
      <w:lang w:val="zh-CN" w:bidi="zh-CN"/>
    </w:rPr>
  </w:style>
  <w:style w:type="table" w:styleId="12">
    <w:name w:val="Table Grid"/>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1 Char"/>
    <w:basedOn w:val="13"/>
    <w:link w:val="3"/>
    <w:qFormat/>
    <w:uiPriority w:val="9"/>
    <w:rPr>
      <w:rFonts w:ascii="微软雅黑" w:hAnsi="微软雅黑" w:eastAsia="微软雅黑" w:cs="微软雅黑"/>
      <w:color w:val="000000"/>
      <w:kern w:val="2"/>
      <w:sz w:val="30"/>
      <w:szCs w:val="22"/>
    </w:rPr>
  </w:style>
  <w:style w:type="character" w:customStyle="1" w:styleId="15">
    <w:name w:val="标题 2 Char"/>
    <w:basedOn w:val="13"/>
    <w:link w:val="4"/>
    <w:qFormat/>
    <w:uiPriority w:val="9"/>
    <w:rPr>
      <w:rFonts w:ascii="微软雅黑" w:hAnsi="微软雅黑" w:eastAsia="微软雅黑" w:cs="微软雅黑"/>
      <w:color w:val="000000"/>
      <w:kern w:val="2"/>
      <w:sz w:val="30"/>
      <w:szCs w:val="22"/>
    </w:rPr>
  </w:style>
  <w:style w:type="character" w:customStyle="1" w:styleId="16">
    <w:name w:val="文档结构图 Char"/>
    <w:basedOn w:val="13"/>
    <w:link w:val="5"/>
    <w:semiHidden/>
    <w:qFormat/>
    <w:uiPriority w:val="99"/>
    <w:rPr>
      <w:rFonts w:ascii="宋体" w:eastAsia="宋体"/>
      <w:sz w:val="18"/>
      <w:szCs w:val="18"/>
    </w:rPr>
  </w:style>
  <w:style w:type="character" w:customStyle="1" w:styleId="17">
    <w:name w:val="页脚 Char"/>
    <w:basedOn w:val="13"/>
    <w:link w:val="8"/>
    <w:qFormat/>
    <w:uiPriority w:val="99"/>
    <w:rPr>
      <w:sz w:val="18"/>
      <w:szCs w:val="18"/>
    </w:rPr>
  </w:style>
  <w:style w:type="character" w:customStyle="1" w:styleId="18">
    <w:name w:val="页眉 Char"/>
    <w:basedOn w:val="13"/>
    <w:link w:val="9"/>
    <w:qFormat/>
    <w:uiPriority w:val="99"/>
    <w:rPr>
      <w:sz w:val="18"/>
      <w:szCs w:val="18"/>
    </w:rPr>
  </w:style>
  <w:style w:type="character" w:customStyle="1" w:styleId="19">
    <w:name w:val="正文文本缩进 Char"/>
    <w:basedOn w:val="13"/>
    <w:link w:val="6"/>
    <w:semiHidden/>
    <w:qFormat/>
    <w:uiPriority w:val="99"/>
    <w:rPr>
      <w:kern w:val="2"/>
      <w:sz w:val="21"/>
      <w:szCs w:val="22"/>
    </w:rPr>
  </w:style>
  <w:style w:type="character" w:customStyle="1" w:styleId="20">
    <w:name w:val="正文首行缩进 2 Char"/>
    <w:basedOn w:val="19"/>
    <w:link w:val="10"/>
    <w:qFormat/>
    <w:uiPriority w:val="99"/>
    <w:rPr>
      <w:rFonts w:ascii="仿宋" w:hAnsi="仿宋" w:eastAsia="宋体" w:cs="仿宋"/>
      <w:kern w:val="2"/>
      <w:sz w:val="21"/>
      <w:szCs w:val="22"/>
      <w:lang w:val="zh-CN" w:bidi="zh-CN"/>
    </w:rPr>
  </w:style>
  <w:style w:type="character" w:customStyle="1" w:styleId="21">
    <w:name w:val="批注框文本 Char"/>
    <w:basedOn w:val="13"/>
    <w:link w:val="7"/>
    <w:semiHidden/>
    <w:qFormat/>
    <w:uiPriority w:val="99"/>
    <w:rPr>
      <w:rFonts w:ascii="微软雅黑" w:hAnsi="微软雅黑" w:eastAsia="微软雅黑" w:cs="微软雅黑"/>
      <w:color w:val="000000"/>
      <w:kern w:val="2"/>
      <w:sz w:val="18"/>
      <w:szCs w:val="18"/>
    </w:rPr>
  </w:style>
  <w:style w:type="paragraph" w:customStyle="1" w:styleId="22">
    <w:name w:val="Table Paragraph"/>
    <w:basedOn w:val="1"/>
    <w:qFormat/>
    <w:uiPriority w:val="0"/>
    <w:pPr>
      <w:autoSpaceDE w:val="0"/>
      <w:autoSpaceDN w:val="0"/>
      <w:jc w:val="left"/>
    </w:pPr>
    <w:rPr>
      <w:rFonts w:ascii="仿宋" w:hAnsi="仿宋" w:eastAsia="仿宋" w:cs="仿宋"/>
      <w:kern w:val="0"/>
      <w:sz w:val="22"/>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CD77EB-89C4-48EF-B9D4-81BD5E34280B}">
  <ds:schemaRefs/>
</ds:datastoreItem>
</file>

<file path=docProps/app.xml><?xml version="1.0" encoding="utf-8"?>
<Properties xmlns="http://schemas.openxmlformats.org/officeDocument/2006/extended-properties" xmlns:vt="http://schemas.openxmlformats.org/officeDocument/2006/docPropsVTypes">
  <Template>Normal</Template>
  <Pages>165</Pages>
  <Words>36887</Words>
  <Characters>43421</Characters>
  <Lines>386</Lines>
  <Paragraphs>108</Paragraphs>
  <TotalTime>1</TotalTime>
  <ScaleCrop>false</ScaleCrop>
  <LinksUpToDate>false</LinksUpToDate>
  <CharactersWithSpaces>48883</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2023-04-15T09:53:00Z</dcterms:created>
  <dc:creator>cxy</dc:creator>
  <cp:lastModifiedBy>CY</cp:lastModifiedBy>
  <cp:lastPrinted>2022-03-14T11:55:00Z</cp:lastPrinted>
  <dcterms:modified xsi:type="dcterms:W3CDTF">2023-04-27T01:06:36Z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131F3D1C6C5E459BB8E6DFFC96E05F62</vt:lpwstr>
  </property>
</Properties>
</file>